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10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4" w:hRule="atLeast"/>
        </w:trPr>
        <w:tc>
          <w:tcPr>
            <w:tcW w:w="10082" w:type="dxa"/>
            <w:tcBorders>
              <w:top w:val="nil"/>
              <w:left w:val="nil"/>
              <w:bottom w:val="nil"/>
              <w:right w:val="nil"/>
            </w:tcBorders>
          </w:tcPr>
          <w:p>
            <w:pPr>
              <w:pStyle w:val="8"/>
              <w:spacing w:line="550" w:lineRule="exact"/>
              <w:rPr>
                <w:rFonts w:hint="eastAsia" w:ascii="仿宋" w:hAnsi="仿宋" w:eastAsia="仿宋" w:cs="仿宋"/>
                <w:b/>
                <w:bCs/>
                <w:color w:val="FF0000"/>
                <w:sz w:val="22"/>
                <w:szCs w:val="22"/>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5" w:hRule="atLeast"/>
        </w:trPr>
        <w:tc>
          <w:tcPr>
            <w:tcW w:w="10082" w:type="dxa"/>
            <w:tcBorders>
              <w:top w:val="nil"/>
              <w:left w:val="nil"/>
              <w:bottom w:val="nil"/>
              <w:right w:val="nil"/>
            </w:tcBorders>
            <w:vAlign w:val="center"/>
          </w:tcPr>
          <w:p>
            <w:pPr>
              <w:ind w:right="284" w:rightChars="129"/>
              <w:jc w:val="center"/>
              <w:rPr>
                <w:rFonts w:hint="eastAsia" w:ascii="仿宋" w:hAnsi="仿宋" w:eastAsia="仿宋" w:cs="仿宋"/>
                <w:b/>
                <w:bCs/>
                <w:color w:val="FF0000"/>
                <w:sz w:val="22"/>
                <w:szCs w:val="22"/>
                <w:vertAlign w:val="baseline"/>
              </w:rPr>
            </w:pPr>
            <w:r>
              <w:rPr>
                <w:rFonts w:ascii="宋体" w:hAnsi="宋体" w:eastAsia="宋体" w:cs="宋体"/>
                <w:b/>
                <w:sz w:val="52"/>
              </w:rPr>
              <w:t>2025年度</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宿迁市社会福利中心</w:t>
            </w:r>
            <w:r>
              <w:rPr>
                <w:rFonts w:ascii="宋体" w:hAnsi="宋体" w:eastAsia="宋体" w:cs="宋体"/>
                <w:b/>
                <w:sz w:val="52"/>
              </w:rPr>
              <w:cr/>
            </w:r>
            <w:r>
              <w:rPr>
                <w:rFonts w:ascii="宋体" w:hAnsi="宋体" w:eastAsia="宋体" w:cs="宋体"/>
                <w:b/>
                <w:sz w:val="52"/>
              </w:rPr>
              <w:br w:type="textWrapping"/>
            </w:r>
            <w:r>
              <w:rPr>
                <w:rFonts w:ascii="宋体" w:hAnsi="宋体" w:eastAsia="宋体" w:cs="宋体"/>
                <w:b/>
                <w:sz w:val="52"/>
              </w:rPr>
              <w:t>单位预算公开</w:t>
            </w:r>
          </w:p>
        </w:tc>
      </w:tr>
    </w:tbl>
    <w:p>
      <w:pPr>
        <w:ind w:right="284" w:rightChars="129"/>
        <w:jc w:val="both"/>
        <w:rPr>
          <w:rFonts w:hint="eastAsia" w:ascii="宋体" w:hAnsi="宋体" w:eastAsia="宋体" w:cs="宋体"/>
          <w:b/>
          <w:bCs/>
          <w:sz w:val="52"/>
          <w:szCs w:val="52"/>
        </w:rPr>
        <w:sectPr>
          <w:headerReference r:id="rId4" w:type="first"/>
          <w:headerReference r:id="rId3"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2025</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lang w:val="en-US" w:eastAsia="zh-CN"/>
        </w:rPr>
        <w:t>年度</w:t>
      </w:r>
      <w:r>
        <w:rPr>
          <w:rFonts w:ascii="仿宋" w:hAnsi="仿宋" w:eastAsia="仿宋" w:cs="仿宋"/>
          <w:b/>
        </w:rPr>
        <w:t>单位预算表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color w:val="000000"/>
          <w:sz w:val="30"/>
          <w:szCs w:val="30"/>
          <w:lang w:val="en-US" w:bidi="ar"/>
        </w:rPr>
        <w:t>年度</w:t>
      </w:r>
      <w:r>
        <w:rPr>
          <w:rFonts w:ascii="仿宋" w:hAnsi="仿宋" w:eastAsia="仿宋" w:cs="仿宋"/>
          <w:b/>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5"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为长期安置人员提供养护康复服务。</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eastAsia="仿宋" w:cs="仿宋"/>
          <w:b/>
        </w:rPr>
        <w:t>单位</w:t>
      </w:r>
      <w:r>
        <w:rPr>
          <w:rFonts w:hint="eastAsia" w:ascii="仿宋" w:hAnsi="仿宋" w:eastAsia="仿宋" w:cs="仿宋"/>
          <w:b/>
          <w:bCs/>
        </w:rPr>
        <w:t>机构设置及预算单位构成情况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ascii="仿宋" w:hAnsi="仿宋" w:eastAsia="仿宋" w:cs="仿宋"/>
        </w:rPr>
        <w:t>本单位无内设机构。本单位无下属单位。</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2025</w:t>
      </w:r>
      <w:r>
        <w:rPr>
          <w:rFonts w:hint="eastAsia" w:ascii="仿宋" w:hAnsi="仿宋" w:eastAsia="仿宋" w:cs="仿宋"/>
          <w:b/>
          <w:bCs/>
        </w:rPr>
        <w:t>年度</w:t>
      </w:r>
      <w:r>
        <w:rPr>
          <w:rFonts w:ascii="仿宋" w:hAnsi="仿宋" w:eastAsia="仿宋" w:cs="仿宋"/>
          <w:b/>
        </w:rPr>
        <w:t>单位主要工作任务及目标</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市社会福利中心严格落实本单位业务职能和局党组对单位发展定位要求，积极开展局协助机关行政业务和落户安置人员集中抚养程序性工作。紧紧围绕“四位一体”发展主旨，融合实施儿童福利处、社会福利中心、慈善事业促进处、社会捐助中心四个版块业务。</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一是积极开展“迁手童行</w:t>
      </w:r>
      <w:r>
        <w:rPr>
          <w:rFonts w:hint="eastAsia" w:ascii="仿宋" w:hAnsi="仿宋" w:eastAsia="仿宋" w:cs="仿宋"/>
          <w:lang w:val="en-US" w:eastAsia="zh-CN"/>
        </w:rPr>
        <w:t xml:space="preserve"> </w:t>
      </w:r>
      <w:r>
        <w:rPr>
          <w:rFonts w:ascii="仿宋" w:hAnsi="仿宋" w:eastAsia="仿宋" w:cs="仿宋"/>
        </w:rPr>
        <w:t>守护童心”市儿童福利院社会工作项目，采用专业的个案与小组技术介入困境儿童心理健康辅导和心理关爱案情，改善困境儿童心理问题，打造我市社会福利机构示范性社会工作服务样本；组织全覆盖式儿童主任技能培训班，提升儿童主任的专业社会工作服务水平。</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是认真开展全市儿童福利领域服务机构业务指导和监督管理工作。对市儿童福利院（宿城区社会福利院）孤儿集中经费管理、养育管理、安全管理、评星定级、成年安置、送养探访等进行业务指导；推动2025年民生实事项目，持续推动市儿童福利机构提质转型。</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是发挥市未成年保护中心统筹协调作用，指导各县区未成年人保护中心开展辖区内生活无着的流浪乞讨、遭受监护侵害、暂时无人监护等未成年人实施救助，承担临时监护责任；对全市范围未成年人关爱保护复杂个案处置进行指导；协助处室开展农村留守儿童和困境儿童关爱服务具体推进落实等工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四是链接整合部门资源。认真谋划供给和需求清单，加强与儿童福利处（慈善事业促进处）、社会救助处、社会组织处的沟通联系，推动资源链接，切实提高社会福利服务效能。积极对接教育、公安、人社、卫健、团市委等部门，推动跨部门资源整合，优势互补，</w:t>
      </w:r>
      <w:bookmarkStart w:id="0" w:name="_GoBack"/>
      <w:bookmarkEnd w:id="0"/>
      <w:r>
        <w:rPr>
          <w:rFonts w:ascii="仿宋" w:hAnsi="仿宋" w:eastAsia="仿宋" w:cs="仿宋"/>
        </w:rPr>
        <w:t>参与完善全市社会福利体系。</w:t>
      </w:r>
    </w:p>
    <w:p>
      <w:pPr>
        <w:pStyle w:val="8"/>
        <w:spacing w:line="235" w:lineRule="auto"/>
        <w:ind w:left="669" w:leftChars="300" w:right="2414" w:hanging="9" w:firstLineChars="0"/>
        <w:jc w:val="both"/>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宿迁市社会福利中心</w:t>
      </w:r>
    </w:p>
    <w:p>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eastAsia="仿宋" w:cs="仿宋"/>
          <w:b/>
          <w:sz w:val="44"/>
        </w:rPr>
        <w:t>预算表</w:t>
      </w:r>
    </w:p>
    <w:tbl>
      <w:tblPr>
        <w:tblStyle w:val="12"/>
        <w:tblW w:w="11329" w:type="dxa"/>
        <w:jc w:val="center"/>
        <w:tblInd w:w="0" w:type="dxa"/>
        <w:tblLayout w:type="fixed"/>
        <w:tblCellMar>
          <w:top w:w="0" w:type="dxa"/>
          <w:left w:w="108" w:type="dxa"/>
          <w:bottom w:w="0" w:type="dxa"/>
          <w:right w:w="108" w:type="dxa"/>
        </w:tblCellMar>
      </w:tblPr>
      <w:tblGrid>
        <w:gridCol w:w="3908"/>
        <w:gridCol w:w="1869"/>
        <w:gridCol w:w="3704"/>
        <w:gridCol w:w="67"/>
        <w:gridCol w:w="1781"/>
      </w:tblGrid>
      <w:tr>
        <w:tblPrEx>
          <w:tblLayout w:type="fixed"/>
          <w:tblCellMar>
            <w:top w:w="0" w:type="dxa"/>
            <w:left w:w="108" w:type="dxa"/>
            <w:bottom w:w="0" w:type="dxa"/>
            <w:right w:w="108" w:type="dxa"/>
          </w:tblCellMar>
        </w:tblPrEx>
        <w:trPr>
          <w:trHeight w:val="116" w:hRule="atLeast"/>
          <w:jc w:val="center"/>
        </w:trPr>
        <w:tc>
          <w:tcPr>
            <w:tcW w:w="11329" w:type="dxa"/>
            <w:gridSpan w:val="5"/>
            <w:vAlign w:val="center"/>
          </w:tcPr>
          <w:p>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tblPrEx>
          <w:tblLayout w:type="fixed"/>
          <w:tblCellMar>
            <w:top w:w="0" w:type="dxa"/>
            <w:left w:w="108" w:type="dxa"/>
            <w:bottom w:w="0" w:type="dxa"/>
            <w:right w:w="108" w:type="dxa"/>
          </w:tblCellMar>
        </w:tblPrEx>
        <w:trPr>
          <w:trHeight w:val="348" w:hRule="atLeast"/>
          <w:jc w:val="center"/>
        </w:trPr>
        <w:tc>
          <w:tcPr>
            <w:tcW w:w="11329" w:type="dxa"/>
            <w:gridSpan w:val="5"/>
          </w:tcPr>
          <w:p>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tblPrEx>
          <w:tblLayout w:type="fixed"/>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color w:val="000000"/>
                <w:sz w:val="22"/>
                <w:szCs w:val="22"/>
                <w:lang w:eastAsia="ar-SA"/>
              </w:rPr>
              <w:t>宿迁市社会福利中心</w:t>
            </w:r>
          </w:p>
        </w:tc>
        <w:tc>
          <w:tcPr>
            <w:tcW w:w="1848"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tblPrEx>
          <w:tblLayout w:type="fixed"/>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tblPrEx>
          <w:tblLayout w:type="fixed"/>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260.43</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249.55</w:t>
            </w: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10.88</w:t>
            </w: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Layout w:type="fixed"/>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260.43</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260.43</w:t>
            </w:r>
          </w:p>
        </w:tc>
      </w:tr>
      <w:tr>
        <w:tblPrEx>
          <w:tblLayout w:type="fixed"/>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zh-CN" w:eastAsia="ar-SA"/>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p>
        </w:tc>
      </w:tr>
      <w:tr>
        <w:tblPrEx>
          <w:tblLayout w:type="fixed"/>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260.43</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260.43</w:t>
            </w:r>
          </w:p>
        </w:tc>
      </w:tr>
    </w:tbl>
    <w:p>
      <w:pPr>
        <w:widowControl w:val="0"/>
        <w:suppressAutoHyphens/>
        <w:bidi w:val="0"/>
        <w:spacing w:before="66" w:after="0"/>
        <w:ind w:right="0"/>
        <w:jc w:val="left"/>
        <w:rPr>
          <w:rFonts w:hint="eastAsia" w:ascii="仿宋" w:hAnsi="仿宋" w:eastAsia="仿宋" w:cs="仿宋"/>
          <w:b/>
          <w:bCs/>
          <w:color w:val="000000"/>
          <w:sz w:val="22"/>
          <w:szCs w:val="22"/>
        </w:rPr>
        <w:sectPr>
          <w:footerReference r:id="rId7"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260.43</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260.43</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260.43</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303003</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宿迁市社会福利中心</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260.43</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260.43</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260.43</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r>
    </w:tbl>
    <w:p>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8"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tblPrEx>
          <w:tblLayout w:type="fixed"/>
          <w:tblCellMar>
            <w:top w:w="55" w:type="dxa"/>
            <w:left w:w="55" w:type="dxa"/>
            <w:bottom w:w="55" w:type="dxa"/>
            <w:right w:w="55" w:type="dxa"/>
          </w:tblCellMar>
        </w:tblPrEx>
        <w:trPr>
          <w:trHeight w:val="341" w:hRule="atLeast"/>
        </w:trPr>
        <w:tc>
          <w:tcPr>
            <w:tcW w:w="15347" w:type="dxa"/>
            <w:gridSpan w:val="8"/>
            <w:vAlign w:val="center"/>
          </w:tcPr>
          <w:p>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tblPrEx>
          <w:tblLayout w:type="fixed"/>
          <w:tblCellMar>
            <w:top w:w="55" w:type="dxa"/>
            <w:left w:w="55" w:type="dxa"/>
            <w:bottom w:w="55" w:type="dxa"/>
            <w:right w:w="55" w:type="dxa"/>
          </w:tblCellMar>
        </w:tblPrEx>
        <w:trPr>
          <w:trHeight w:val="321" w:hRule="atLeast"/>
        </w:trPr>
        <w:tc>
          <w:tcPr>
            <w:tcW w:w="15347" w:type="dxa"/>
            <w:gridSpan w:val="8"/>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Layout w:type="fixed"/>
          <w:tblCellMar>
            <w:top w:w="55" w:type="dxa"/>
            <w:left w:w="55" w:type="dxa"/>
            <w:bottom w:w="55" w:type="dxa"/>
            <w:right w:w="55" w:type="dxa"/>
          </w:tblCellMar>
        </w:tblPrEx>
        <w:trPr>
          <w:trHeight w:val="218" w:hRule="atLeast"/>
        </w:trPr>
        <w:tc>
          <w:tcPr>
            <w:tcW w:w="12030" w:type="dxa"/>
            <w:gridSpan w:val="6"/>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3317" w:type="dxa"/>
            <w:gridSpan w:val="2"/>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Layout w:type="fixed"/>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Layout w:type="fixed"/>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19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c>
          <w:tcPr>
            <w:tcW w:w="171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130.43</w:t>
            </w:r>
          </w:p>
        </w:tc>
        <w:tc>
          <w:tcPr>
            <w:tcW w:w="174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86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8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3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208</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249.55</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119.55</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事业单位离退休</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20810</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社会福利</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2081005</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社会福利事业单位</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临时救助</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221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住房保障支出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住房改革支出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住房公积金</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bl>
    <w:p>
      <w:pPr>
        <w:widowControl w:val="0"/>
        <w:suppressAutoHyphens/>
        <w:bidi w:val="0"/>
        <w:spacing w:before="59" w:after="0"/>
        <w:ind w:left="57" w:right="0" w:firstLine="0"/>
        <w:jc w:val="left"/>
        <w:rPr>
          <w:rFonts w:hint="eastAsia" w:ascii="仿宋" w:hAnsi="仿宋" w:eastAsia="仿宋" w:cs="仿宋"/>
          <w:b/>
          <w:bCs/>
          <w:sz w:val="22"/>
          <w:szCs w:val="22"/>
        </w:rPr>
        <w:sectPr>
          <w:footerReference r:id="rId9"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tblPrEx>
          <w:tblLayout w:type="fixed"/>
          <w:tblCellMar>
            <w:top w:w="55" w:type="dxa"/>
            <w:left w:w="55" w:type="dxa"/>
            <w:bottom w:w="55" w:type="dxa"/>
            <w:right w:w="55" w:type="dxa"/>
          </w:tblCellMar>
        </w:tblPrEx>
        <w:trPr>
          <w:trHeight w:val="319" w:hRule="atLeast"/>
        </w:trPr>
        <w:tc>
          <w:tcPr>
            <w:tcW w:w="15789" w:type="dxa"/>
            <w:gridSpan w:val="4"/>
          </w:tcPr>
          <w:p>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tblPrEx>
          <w:tblLayout w:type="fixed"/>
          <w:tblCellMar>
            <w:top w:w="55" w:type="dxa"/>
            <w:left w:w="55" w:type="dxa"/>
            <w:bottom w:w="55" w:type="dxa"/>
            <w:right w:w="55" w:type="dxa"/>
          </w:tblCellMar>
        </w:tblPrEx>
        <w:trPr>
          <w:trHeight w:val="319" w:hRule="atLeast"/>
        </w:trPr>
        <w:tc>
          <w:tcPr>
            <w:tcW w:w="15789" w:type="dxa"/>
            <w:gridSpan w:val="4"/>
          </w:tcPr>
          <w:p>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tblPrEx>
          <w:tblLayout w:type="fixed"/>
          <w:tblCellMar>
            <w:top w:w="55" w:type="dxa"/>
            <w:left w:w="55" w:type="dxa"/>
            <w:bottom w:w="55" w:type="dxa"/>
            <w:right w:w="55" w:type="dxa"/>
          </w:tblCellMar>
        </w:tblPrEx>
        <w:trPr>
          <w:trHeight w:val="319" w:hRule="atLeast"/>
        </w:trPr>
        <w:tc>
          <w:tcPr>
            <w:tcW w:w="11890" w:type="dxa"/>
            <w:gridSpan w:val="3"/>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宿迁市社会福利中心</w:t>
            </w:r>
          </w:p>
        </w:tc>
        <w:tc>
          <w:tcPr>
            <w:tcW w:w="3899" w:type="dxa"/>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Layout w:type="fixed"/>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tblPrEx>
          <w:tblLayout w:type="fixed"/>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ascii="仿宋" w:hAnsi="仿宋" w:eastAsia="仿宋" w:cs="仿宋"/>
                <w:b/>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260.43</w:t>
            </w: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249.55</w:t>
            </w: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10.88</w:t>
            </w: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Layout w:type="fixed"/>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c>
          <w:tcPr>
            <w:tcW w:w="394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r>
    </w:tbl>
    <w:p>
      <w:pPr>
        <w:ind w:left="-220" w:leftChars="-100" w:firstLine="0" w:firstLineChars="0"/>
        <w:rPr>
          <w:rFonts w:hint="eastAsia" w:ascii="仿宋" w:hAnsi="仿宋" w:eastAsia="仿宋" w:cs="仿宋"/>
          <w:b/>
          <w:bCs/>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tblPrEx>
          <w:tblLayout w:type="fixed"/>
          <w:tblCellMar>
            <w:top w:w="55" w:type="dxa"/>
            <w:left w:w="55" w:type="dxa"/>
            <w:bottom w:w="55" w:type="dxa"/>
            <w:right w:w="55" w:type="dxa"/>
          </w:tblCellMar>
        </w:tblPrEx>
        <w:trPr>
          <w:trHeight w:val="321" w:hRule="atLeast"/>
        </w:trPr>
        <w:tc>
          <w:tcPr>
            <w:tcW w:w="15216" w:type="dxa"/>
            <w:gridSpan w:val="7"/>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tblPrEx>
          <w:tblLayout w:type="fixed"/>
          <w:tblCellMar>
            <w:top w:w="55" w:type="dxa"/>
            <w:left w:w="55" w:type="dxa"/>
            <w:bottom w:w="55" w:type="dxa"/>
            <w:right w:w="55" w:type="dxa"/>
          </w:tblCellMar>
        </w:tblPrEx>
        <w:trPr>
          <w:trHeight w:val="321" w:hRule="atLeast"/>
        </w:trPr>
        <w:tc>
          <w:tcPr>
            <w:tcW w:w="15216" w:type="dxa"/>
            <w:gridSpan w:val="7"/>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tblPrEx>
          <w:tblLayout w:type="fixed"/>
          <w:tblCellMar>
            <w:top w:w="55" w:type="dxa"/>
            <w:left w:w="55" w:type="dxa"/>
            <w:bottom w:w="55" w:type="dxa"/>
            <w:right w:w="55" w:type="dxa"/>
          </w:tblCellMar>
        </w:tblPrEx>
        <w:trPr>
          <w:trHeight w:val="309" w:hRule="atLeast"/>
        </w:trPr>
        <w:tc>
          <w:tcPr>
            <w:tcW w:w="13552" w:type="dxa"/>
            <w:gridSpan w:val="6"/>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1664" w:type="dxa"/>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tblPrEx>
          <w:tblLayout w:type="fixed"/>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260.43</w:t>
            </w:r>
          </w:p>
        </w:tc>
        <w:tc>
          <w:tcPr>
            <w:tcW w:w="1827"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130.43</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122.90</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7.53</w:t>
            </w:r>
          </w:p>
        </w:tc>
        <w:tc>
          <w:tcPr>
            <w:tcW w:w="1664" w:type="dxa"/>
            <w:tcBorders>
              <w:left w:val="single" w:color="000000" w:sz="6" w:space="0"/>
              <w:bottom w:val="single" w:color="000000" w:sz="6" w:space="0"/>
              <w:right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208</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249.55</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119.55</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112.02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7.53</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事业单位离退休</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3.29</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20810</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社会福利</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116.26</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116.26</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108.73</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7.53</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2081005</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社会福利事业单位</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116.26</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116.26</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108.73</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7.53</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临时救助</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221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住房保障支出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住房改革支出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住房公积金</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bl>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tblPrEx>
          <w:tblLayout w:type="fixed"/>
          <w:tblCellMar>
            <w:top w:w="55" w:type="dxa"/>
            <w:left w:w="55" w:type="dxa"/>
            <w:bottom w:w="55" w:type="dxa"/>
            <w:right w:w="55" w:type="dxa"/>
          </w:tblCellMar>
        </w:tblPrEx>
        <w:trPr>
          <w:trHeight w:val="319" w:hRule="atLeast"/>
        </w:trPr>
        <w:tc>
          <w:tcPr>
            <w:tcW w:w="10817" w:type="dxa"/>
            <w:gridSpan w:val="5"/>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tblPrEx>
          <w:tblLayout w:type="fixed"/>
          <w:tblCellMar>
            <w:top w:w="55" w:type="dxa"/>
            <w:left w:w="55" w:type="dxa"/>
            <w:bottom w:w="55" w:type="dxa"/>
            <w:right w:w="55" w:type="dxa"/>
          </w:tblCellMar>
        </w:tblPrEx>
        <w:trPr>
          <w:trHeight w:val="319" w:hRule="atLeast"/>
        </w:trPr>
        <w:tc>
          <w:tcPr>
            <w:tcW w:w="10817"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tblPrEx>
          <w:tblLayout w:type="fixed"/>
          <w:tblCellMar>
            <w:top w:w="55" w:type="dxa"/>
            <w:left w:w="55" w:type="dxa"/>
            <w:bottom w:w="55" w:type="dxa"/>
            <w:right w:w="55" w:type="dxa"/>
          </w:tblCellMar>
        </w:tblPrEx>
        <w:trPr>
          <w:trHeight w:val="319" w:hRule="atLeast"/>
        </w:trPr>
        <w:tc>
          <w:tcPr>
            <w:tcW w:w="8760"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宿迁市社会福利中心</w:t>
            </w:r>
          </w:p>
        </w:tc>
        <w:tc>
          <w:tcPr>
            <w:tcW w:w="2057"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tblPrEx>
          <w:tblLayout w:type="fixed"/>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Layout w:type="fixed"/>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130.43</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122.90</w:t>
            </w:r>
          </w:p>
        </w:tc>
        <w:tc>
          <w:tcPr>
            <w:tcW w:w="2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119.61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119.61</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20.53</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19.03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19.03</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18.00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28.25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28.25</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9.71</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4.86</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0.81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0.81</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10.88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10.88</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6.00</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0.09</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2"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tblPrEx>
          <w:tblLayout w:type="fixed"/>
          <w:tblCellMar>
            <w:top w:w="55" w:type="dxa"/>
            <w:left w:w="55" w:type="dxa"/>
            <w:bottom w:w="55" w:type="dxa"/>
            <w:right w:w="55" w:type="dxa"/>
          </w:tblCellMar>
        </w:tblPrEx>
        <w:trPr>
          <w:trHeight w:val="321" w:hRule="atLeast"/>
        </w:trPr>
        <w:tc>
          <w:tcPr>
            <w:tcW w:w="15216" w:type="dxa"/>
            <w:gridSpan w:val="7"/>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tblPrEx>
          <w:tblLayout w:type="fixed"/>
          <w:tblCellMar>
            <w:top w:w="55" w:type="dxa"/>
            <w:left w:w="55" w:type="dxa"/>
            <w:bottom w:w="55" w:type="dxa"/>
            <w:right w:w="55" w:type="dxa"/>
          </w:tblCellMar>
        </w:tblPrEx>
        <w:trPr>
          <w:trHeight w:val="321" w:hRule="atLeast"/>
        </w:trPr>
        <w:tc>
          <w:tcPr>
            <w:tcW w:w="15216" w:type="dxa"/>
            <w:gridSpan w:val="7"/>
          </w:tcPr>
          <w:p>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tblPrEx>
          <w:tblLayout w:type="fixed"/>
          <w:tblCellMar>
            <w:top w:w="55" w:type="dxa"/>
            <w:left w:w="55" w:type="dxa"/>
            <w:bottom w:w="55" w:type="dxa"/>
            <w:right w:w="55" w:type="dxa"/>
          </w:tblCellMar>
        </w:tblPrEx>
        <w:trPr>
          <w:trHeight w:val="288" w:hRule="atLeast"/>
        </w:trPr>
        <w:tc>
          <w:tcPr>
            <w:tcW w:w="13566" w:type="dxa"/>
            <w:gridSpan w:val="6"/>
          </w:tcPr>
          <w:p>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1650" w:type="dxa"/>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Layout w:type="fixed"/>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260.43</w:t>
            </w:r>
          </w:p>
        </w:tc>
        <w:tc>
          <w:tcPr>
            <w:tcW w:w="1693"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130.43</w:t>
            </w:r>
          </w:p>
        </w:tc>
        <w:tc>
          <w:tcPr>
            <w:tcW w:w="198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122.90</w:t>
            </w:r>
          </w:p>
        </w:tc>
        <w:tc>
          <w:tcPr>
            <w:tcW w:w="182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7.53</w:t>
            </w:r>
          </w:p>
        </w:tc>
        <w:tc>
          <w:tcPr>
            <w:tcW w:w="1650"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249.55</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119.55</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112.02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7.53</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事业单位离退休</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3.29</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20810</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社会福利</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108.73</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7.53</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2081005</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社会福利事业单位</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116.26</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108.73</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7.53</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临时救助</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130.00</w:t>
            </w: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住房改革支出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住房公积金</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3"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tblPrEx>
          <w:tblLayout w:type="fixed"/>
          <w:tblCellMar>
            <w:top w:w="55" w:type="dxa"/>
            <w:left w:w="55" w:type="dxa"/>
            <w:bottom w:w="55" w:type="dxa"/>
            <w:right w:w="55" w:type="dxa"/>
          </w:tblCellMar>
        </w:tblPrEx>
        <w:trPr>
          <w:trHeight w:val="319" w:hRule="atLeast"/>
        </w:trPr>
        <w:tc>
          <w:tcPr>
            <w:tcW w:w="10954" w:type="dxa"/>
            <w:gridSpan w:val="5"/>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tblPrEx>
          <w:tblLayout w:type="fixed"/>
          <w:tblCellMar>
            <w:top w:w="55" w:type="dxa"/>
            <w:left w:w="55" w:type="dxa"/>
            <w:bottom w:w="55" w:type="dxa"/>
            <w:right w:w="55" w:type="dxa"/>
          </w:tblCellMar>
        </w:tblPrEx>
        <w:trPr>
          <w:trHeight w:val="189" w:hRule="atLeast"/>
        </w:trPr>
        <w:tc>
          <w:tcPr>
            <w:tcW w:w="10954"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tblPrEx>
          <w:tblLayout w:type="fixed"/>
          <w:tblCellMar>
            <w:top w:w="55" w:type="dxa"/>
            <w:left w:w="55" w:type="dxa"/>
            <w:bottom w:w="55" w:type="dxa"/>
            <w:right w:w="55" w:type="dxa"/>
          </w:tblCellMar>
        </w:tblPrEx>
        <w:trPr>
          <w:trHeight w:val="138" w:hRule="atLeast"/>
        </w:trPr>
        <w:tc>
          <w:tcPr>
            <w:tcW w:w="9281"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1673"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tblPrEx>
          <w:tblLayout w:type="fixed"/>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Layout w:type="fixed"/>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130.43</w:t>
            </w:r>
          </w:p>
        </w:tc>
        <w:tc>
          <w:tcPr>
            <w:tcW w:w="197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122.90</w:t>
            </w:r>
          </w:p>
        </w:tc>
        <w:tc>
          <w:tcPr>
            <w:tcW w:w="167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119.61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119.61</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20.53</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19.03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19.03</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18.00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绩效工资</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28.25</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28.25</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9.71</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4.86</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4.86</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3.94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0.81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0.81</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10.88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10.88</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3.60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7.53</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6.00</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福利费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0.09</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0.20</w:t>
            </w: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Layout w:type="fixed"/>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3.29</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tblPrEx>
          <w:tblLayout w:type="fixed"/>
          <w:tblCellMar>
            <w:top w:w="55" w:type="dxa"/>
            <w:left w:w="55" w:type="dxa"/>
            <w:bottom w:w="55" w:type="dxa"/>
            <w:right w:w="55" w:type="dxa"/>
          </w:tblCellMar>
        </w:tblPrEx>
        <w:trPr>
          <w:trHeight w:val="321" w:hRule="atLeast"/>
        </w:trPr>
        <w:tc>
          <w:tcPr>
            <w:tcW w:w="15909" w:type="dxa"/>
            <w:gridSpan w:val="8"/>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tblPrEx>
          <w:tblLayout w:type="fixed"/>
          <w:tblCellMar>
            <w:top w:w="55" w:type="dxa"/>
            <w:left w:w="55" w:type="dxa"/>
            <w:bottom w:w="55" w:type="dxa"/>
            <w:right w:w="55" w:type="dxa"/>
          </w:tblCellMar>
        </w:tblPrEx>
        <w:trPr>
          <w:trHeight w:val="207" w:hRule="atLeast"/>
        </w:trPr>
        <w:tc>
          <w:tcPr>
            <w:tcW w:w="15909" w:type="dxa"/>
            <w:gridSpan w:val="8"/>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tblPrEx>
          <w:tblLayout w:type="fixed"/>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3840" w:type="dxa"/>
            <w:gridSpan w:val="2"/>
            <w:tcBorders>
              <w:bottom w:val="single" w:color="auto" w:sz="4" w:space="0"/>
            </w:tcBorders>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培训费</w:t>
            </w:r>
          </w:p>
        </w:tc>
      </w:tr>
      <w:tr>
        <w:tblPrEx>
          <w:tblLayout w:type="fixed"/>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ascii="仿宋" w:hAnsi="仿宋" w:eastAsia="仿宋" w:cs="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r>
      <w:tr>
        <w:tblPrEx>
          <w:tblLayout w:type="fixed"/>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c>
          <w:tcPr>
            <w:tcW w:w="233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85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0.06</w:t>
            </w:r>
          </w:p>
        </w:tc>
        <w:tc>
          <w:tcPr>
            <w:tcW w:w="205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0.59</w:t>
            </w:r>
          </w:p>
        </w:tc>
      </w:tr>
    </w:tbl>
    <w:p>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5"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tblPrEx>
          <w:tblLayout w:type="fixed"/>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tblPrEx>
          <w:tblLayout w:type="fixed"/>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tblPrEx>
          <w:tblLayout w:type="fixed"/>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2485" w:type="dxa"/>
            <w:tcBorders>
              <w:top w:val="nil"/>
              <w:left w:val="nil"/>
              <w:bottom w:val="single" w:color="auto" w:sz="4" w:space="0"/>
              <w:right w:val="nil"/>
            </w:tcBorders>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Layout w:type="fixed"/>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tblPrEx>
          <w:tblLayout w:type="fixed"/>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Layout w:type="fixed"/>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Layout w:type="fixed"/>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Layout w:type="fixed"/>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bl>
    <w:p>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eastAsia="仿宋" w:cs="仿宋"/>
          <w:b/>
          <w:sz w:val="22"/>
        </w:rPr>
        <w:t>单位无政府性基金预算，也没有使用政府性基金安排的支出，故本表无数据。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6"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Ind w:w="0" w:type="dxa"/>
        <w:tblLayout w:type="fixed"/>
        <w:tblCellMar>
          <w:top w:w="0" w:type="dxa"/>
          <w:left w:w="108" w:type="dxa"/>
          <w:bottom w:w="0" w:type="dxa"/>
          <w:right w:w="108" w:type="dxa"/>
        </w:tblCellMar>
      </w:tblPr>
      <w:tblGrid>
        <w:gridCol w:w="1596"/>
        <w:gridCol w:w="3803"/>
        <w:gridCol w:w="3111"/>
        <w:gridCol w:w="3094"/>
        <w:gridCol w:w="3091"/>
      </w:tblGrid>
      <w:tr>
        <w:tblPrEx>
          <w:tblLayout w:type="fixed"/>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tblPrEx>
          <w:tblLayout w:type="fixed"/>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tblPrEx>
          <w:tblLayout w:type="fixed"/>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3091" w:type="dxa"/>
            <w:tcBorders>
              <w:top w:val="nil"/>
              <w:left w:val="nil"/>
              <w:bottom w:val="nil"/>
              <w:right w:val="nil"/>
            </w:tcBorders>
            <w:shd w:val="clear" w:color="auto" w:fill="auto"/>
            <w:noWrap/>
            <w:vAlign w:val="center"/>
          </w:tcPr>
          <w:p>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tblPrEx>
          <w:tblLayout w:type="fixed"/>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tblPrEx>
          <w:tblLayout w:type="fixed"/>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tblPrEx>
          <w:tblLayout w:type="fixed"/>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tblPrEx>
          <w:tblLayout w:type="fixed"/>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Layout w:type="fixed"/>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Layout w:type="fixed"/>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bl>
    <w:p>
      <w:pPr>
        <w:numPr>
          <w:ilvl w:val="0"/>
          <w:numId w:val="0"/>
        </w:numPr>
        <w:spacing w:before="25" w:after="0"/>
        <w:ind w:firstLine="442" w:firstLineChars="200"/>
        <w:rPr>
          <w:rFonts w:hint="default" w:ascii="仿宋" w:hAnsi="仿宋" w:eastAsia="仿宋" w:cs="仿宋"/>
          <w:b/>
          <w:bCs/>
          <w:sz w:val="22"/>
          <w:szCs w:val="22"/>
          <w:lang w:val="en-US" w:eastAsia="zh-CN"/>
        </w:rPr>
      </w:pPr>
      <w:r>
        <w:rPr>
          <w:rFonts w:ascii="仿宋" w:hAnsi="仿宋" w:eastAsia="仿宋" w:cs="仿宋"/>
          <w:b/>
          <w:sz w:val="22"/>
        </w:rPr>
        <w:t>注：本单位无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tblPrEx>
          <w:tblLayout w:type="fixed"/>
          <w:tblCellMar>
            <w:top w:w="55" w:type="dxa"/>
            <w:left w:w="55" w:type="dxa"/>
            <w:bottom w:w="55" w:type="dxa"/>
            <w:right w:w="55" w:type="dxa"/>
          </w:tblCellMar>
        </w:tblPrEx>
        <w:trPr>
          <w:trHeight w:val="319" w:hRule="atLeast"/>
        </w:trPr>
        <w:tc>
          <w:tcPr>
            <w:tcW w:w="10235" w:type="dxa"/>
            <w:gridSpan w:val="4"/>
          </w:tcPr>
          <w:p>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Layout w:type="fixed"/>
          <w:tblCellMar>
            <w:top w:w="55" w:type="dxa"/>
            <w:left w:w="55" w:type="dxa"/>
            <w:bottom w:w="55" w:type="dxa"/>
            <w:right w:w="55" w:type="dxa"/>
          </w:tblCellMar>
        </w:tblPrEx>
        <w:trPr>
          <w:trHeight w:val="90" w:hRule="atLeast"/>
        </w:trPr>
        <w:tc>
          <w:tcPr>
            <w:tcW w:w="10235" w:type="dxa"/>
            <w:gridSpan w:val="4"/>
          </w:tcPr>
          <w:p>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tblPrEx>
          <w:tblLayout w:type="fixed"/>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2351" w:type="dxa"/>
            <w:tcBorders>
              <w:bottom w:val="single" w:color="auto" w:sz="4" w:space="0"/>
            </w:tcBorders>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Layout w:type="fixed"/>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tblPrEx>
          <w:tblLayout w:type="fixed"/>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p>
        </w:tc>
      </w:tr>
      <w:tr>
        <w:tblPrEx>
          <w:tblLayout w:type="fixed"/>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p>
        </w:tc>
      </w:tr>
    </w:tbl>
    <w:p>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numPr>
          <w:ilvl w:val="0"/>
          <w:numId w:val="0"/>
        </w:numPr>
        <w:tabs>
          <w:tab w:val="left" w:pos="-440"/>
        </w:tabs>
        <w:spacing w:before="25" w:after="0"/>
        <w:ind w:left="-440" w:leftChars="0" w:firstLine="0" w:firstLineChars="0"/>
        <w:rPr>
          <w:rFonts w:hint="eastAsia" w:ascii="仿宋" w:hAnsi="仿宋" w:eastAsia="仿宋" w:cs="仿宋"/>
          <w:b/>
          <w:bCs/>
          <w:sz w:val="22"/>
          <w:szCs w:val="22"/>
        </w:rPr>
      </w:pPr>
      <w:r>
        <w:rPr>
          <w:rFonts w:hint="eastAsia" w:ascii="仿宋" w:hAnsi="仿宋" w:eastAsia="仿宋" w:cs="仿宋"/>
          <w:b/>
          <w:bCs/>
          <w:sz w:val="22"/>
          <w:szCs w:val="22"/>
          <w:lang w:val="en-US" w:eastAsia="zh-CN"/>
        </w:rPr>
        <w:t>2.</w:t>
      </w:r>
      <w:r>
        <w:rPr>
          <w:rFonts w:hint="eastAsia" w:ascii="仿宋" w:hAnsi="仿宋" w:eastAsia="仿宋" w:cs="仿宋"/>
          <w:b/>
          <w:bCs/>
          <w:sz w:val="22"/>
          <w:szCs w:val="22"/>
          <w:lang w:eastAsia="zh-CN"/>
        </w:rPr>
        <w:t>本</w:t>
      </w:r>
      <w:r>
        <w:rPr>
          <w:rFonts w:ascii="仿宋" w:hAnsi="仿宋" w:eastAsia="仿宋" w:cs="仿宋"/>
          <w:b/>
          <w:sz w:val="22"/>
        </w:rPr>
        <w:t>单位无一般公共预算机关运行经费支出，故本表无数据。</w:t>
      </w:r>
    </w:p>
    <w:p>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7"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776"/>
        <w:gridCol w:w="1105"/>
        <w:gridCol w:w="1121"/>
        <w:gridCol w:w="947"/>
        <w:gridCol w:w="1169"/>
        <w:gridCol w:w="14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9510"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宿迁市社会福利中心</w:t>
            </w:r>
          </w:p>
        </w:tc>
        <w:tc>
          <w:tcPr>
            <w:tcW w:w="4342"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7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342"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服务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xml:space="preserve">      宿迁市社会福利中心</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流浪乞讨人员安置落户经费</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委托业务费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流浪乞讨人员救助管理服务</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89.00</w:t>
            </w:r>
          </w:p>
        </w:tc>
      </w:tr>
    </w:tbl>
    <w:p>
      <w:pPr>
        <w:bidi w:val="0"/>
        <w:rPr>
          <w:rFonts w:hint="eastAsia" w:ascii="仿宋" w:hAnsi="仿宋" w:eastAsia="仿宋" w:cs="仿宋"/>
          <w:b/>
          <w:bCs/>
          <w:sz w:val="22"/>
          <w:szCs w:val="22"/>
        </w:rPr>
        <w:sectPr>
          <w:footerReference r:id="rId18"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r>
        <w:rPr>
          <w:rFonts w:ascii="仿宋" w:hAnsi="仿宋" w:eastAsia="仿宋" w:cs="仿宋"/>
          <w:b/>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宿迁市社会福利中心2025年度收入、支出预算总计260.43万元，与上年相比收、支预算总计各减少16.11万元，减少5.83%。其中：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（一）收入预算总计260.43万元。包括：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1．本年收入合计260.43万元。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（1）一般公共预算拨款收入260.43万元，与上年相比减少16.11万元，减少5.83%。主要原因是单位人员减少。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（2）政府性基金预算拨款收入0万元，与上年预算数相同。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（3）国有资本经营预算拨款收入0万元，与上年预算数相同。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（4）财政专户管理资金收入0万元，与上年预算数相同。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（5）事业收入0万元，与上年预算数相同。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（6）事业单位经营收入0万元，与上年预算数相同。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（7）上级补助收入0万元，与上年预算数相同。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（8）附属单位上缴收入0万元，与上年预算数相同。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（9）其他收入0万元，与上年预算数相同。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2．上年结转结余为0万元。与上年预算数相同。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（二）支出预算总计260.43万元。包括：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1．本年支出合计260.43万元。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（1）社会保障和就业支出（类）支出249.55万元，主要用于人员经费、公用经费和项目经费。与上年相比减少15.07万元，减少5.69%。主要原因是单位人员减少。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（2）住房保障支出（类）支出10.88万元，主要用于职工住房公积金。与上年相比减少1.04万元，减少8.72%。主要原因是单位人员减少。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2．年终结转结余为0万元。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二、收入预算情况说明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宿迁市社会福利中心2025年收入预算合计260.43万元，包括本年收入260.43万元，上年结转结余0万元。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本年一般公共预算收入260.43万元，占100%；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本年事业单位经营收入0万元，占0%；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本年上级补助收入0万元，占0%；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本年附属单位上缴收入0万元，占0%；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本年其他收入0万元，占0%；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上年结转结余的一般公共预算收入0万元，占0%；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上年结转结余的单位资金0万元，占0%。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0"/>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宿迁市社会福利中心2025年支出预算合计260.43万元，其中：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基本支出130.43万元，占50.08%；</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项目支出130万元，占49.92%；</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事业单位经营支出0万元，占0%；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上缴上级支出0万元，占0%；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对附属单位补助支出0万元，占0%。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1"/>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宿迁市社会福利中心2025年度财政拨款收、支总预算260.43万元。与上年相比，财政拨款收、支总计各减少16.11万元，减少5.83%。主要原因是单位人员减少。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五、财政拨款支出预算情况说明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宿迁市社会福利中心2025年财政拨款预算支出260.43万元，占本年支出合计的100%。与上年相比，财政拨款支出减少16.11万元，减少5.83%。主要原因是单位人员减少。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（一）社会保障和就业支出（类）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1.行政事业单位养老支出（款）事业单位离退休（项）支出3.29万元，与上年相比增加1.54万元，增长88%。主要原因是退休人员增加。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2.社会福利（款）社会福利事业单位（项）支出116.26万元，与上年相比减少16.61万元，减少12.5%。主要原因是单位人员减少。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3.临时救助（款）流浪乞讨人员救助支出（项）支出130万元，与上年预算数相同。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（二）住房保障支出（类）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住房改革支出（款）住房公积金（项）支出10.88万元，与上年相比减少1.04万元，减少8.72%。主要原因是单位人员减少。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六、财政拨款基本支出预算情况说明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宿迁市社会福利中心2025年度财政拨款基本支出预算130.43万元，其中：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122.9万元。主要包括：基本工资、津贴补贴、奖金、绩效工资、机关事业单位基本养老保险缴费、职业年金缴费、职工基本医疗保险缴费、其他社会保障缴费、住房公积金、其他工资福利支出、退休费。</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（二）公用经费7.53万元。主要包括：办公费、培训费、公务接待费、工会经费、福利费、其他商品和服务支出。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七、一般公共预算支出预算情况说明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宿迁市社会福利中心2025年一般公共预算财政拨款支出预算260.43万元，与上年相比减少16.11万元，减少5.83%。主要原因是单位人员减少。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八、一般公共预算基本支出预算情况说明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宿迁市社会福利中心2025年度一般公共预算财政拨款基本支出预算130.43万元，其中：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122.9万元。主要包括：基本工资、津贴补贴、奖金、绩效工资、机关事业单位基本养老保险缴费、职业年金缴费、职工基本医疗保险缴费、其他社会保障缴费、住房公积金、其他工资福利支出、退休费。</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（二）公用经费7.53万元。主要包括：办公费、培训费、公务接待费、工会经费、福利费、其他商品和服务支出。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九、一般公共预算“三公”经费、会议费、培训费支出预算情况说明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一般公共预算拨款安排的“三公”经费支出预算0.06万元，比上年预算减少0.01万元，变动原因单位人员减少。其中，因公出国（境）费支出0万元，占“三公”经费的0%；公务用车购置及运行维护费支出0万元，占“三公”经费的0%；公务接待费支出0.06万元，占“三公”经费的100%。具体情况如下：</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1．因公出国（境）费预算支出0万元，与上年预算数相同。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2．公务用车购置及运行维护费预算支出0万元。其中：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（1）公务用车购置预算支出0万元，与上年预算数相同。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（2）公务用车运行维护费预算支出0万元，与上年预算数相同。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3．公务接待费预算支出0.06万元，比上年预算减少0.01万元，主要原因是单位人员减少。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宿迁市社会福利中心2025年度一般公共预算拨款安排的会议费预算支出0万元，与上年预算数相同。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宿迁市社会福利中心2025年度一般公共预算拨款安排的培训费预算支出0.59万元，比上年预算减少0.26万元，主要原因是单位人员减少。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十、政府性基金预算支出预算情况说明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宿迁市社会福利中心2025年政府性基金支出预算支出0万元。与上年预算数相同。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十一、国有资本经营预算支出预算情况说明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宿迁市社会福利中心2025年国有资本经营预算支出0万元。与上年预算数相同。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十二、一般公共预算机关运行经费支出预算情况说明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2025年本单位一般公共预算机关运行经费预算支出0万元，与上年预算数相同。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十三、政府采购支出预算情况说明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2025年度政府采购支出预算总额89万元，其中：拟采购货物支出0万元、拟采购工程支出0万元、拟采购服务支出89万元。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十四、国有资产占用情况说明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单位共有车辆0辆，其中，副部（省）级及以上领导用车0辆、主要领导干部用车0辆、机要通信用车0辆、应急保障用车0辆、执法执勤用车0辆、特种专业技术用车0辆、离退休干部用车0辆，其他用车0辆；单价100万元（含）以上的设备0台（套）。</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十五、预算绩效目标设置情况说明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度，本单位整体支出纳入绩效目标管理，涉及财政性资金260.43万元；本单位共1个项目纳入绩效目标管理，涉及财政性资金合计130万元，占财政性资金(人员类和运转类中的公用经费项目支出除外)总额的比例为100%。</w:t>
      </w:r>
    </w:p>
    <w:p>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eastAsia="仿宋" w:cs="仿宋"/>
          <w:b/>
        </w:rPr>
        <w:t>：</w:t>
      </w:r>
      <w:r>
        <w:rPr>
          <w:rFonts w:hint="eastAsia" w:ascii="仿宋" w:hAnsi="仿宋" w:eastAsia="仿宋" w:cs="仿宋"/>
        </w:rPr>
        <w:t>单位从同级财政部门取得的各类财政拨款，包括一般公共预算拨款、政府性基金预算拨款、国有资本经营预算拨款。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eastAsia="仿宋" w:cs="仿宋"/>
          <w:b/>
        </w:rPr>
        <w:t>：</w:t>
      </w:r>
      <w:r>
        <w:rPr>
          <w:rFonts w:hint="eastAsia" w:ascii="仿宋" w:hAnsi="仿宋" w:eastAsia="仿宋" w:cs="仿宋"/>
        </w:rPr>
        <w:t>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eastAsia="仿宋" w:cs="仿宋"/>
          <w:b/>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eastAsia="仿宋" w:cs="仿宋"/>
          <w:b/>
        </w:rPr>
        <w:t>：</w:t>
      </w:r>
      <w:r>
        <w:rPr>
          <w:rFonts w:hint="eastAsia" w:ascii="仿宋" w:hAnsi="仿宋" w:eastAsia="仿宋" w:cs="仿宋"/>
        </w:rPr>
        <w:t>指为保障机构正常运转、完成工作任务而发生的人员支出和公用支出。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eastAsia="仿宋" w:cs="仿宋"/>
          <w:b/>
        </w:rPr>
        <w:t>：</w:t>
      </w:r>
      <w:r>
        <w:rPr>
          <w:rFonts w:hint="eastAsia" w:ascii="仿宋" w:hAnsi="仿宋" w:eastAsia="仿宋" w:cs="仿宋"/>
        </w:rPr>
        <w:t>指在基本支出之外为完成特定工作任务和事业发展目标所发生的支出。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eastAsia="仿宋" w:cs="仿宋"/>
          <w:b/>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eastAsia="仿宋" w:cs="仿宋"/>
          <w:b/>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八、社会保障和就业支出(类)行政事业单位养老支出(款)事业单位离退休(项)</w:t>
      </w:r>
      <w:r>
        <w:rPr>
          <w:rFonts w:ascii="仿宋" w:hAnsi="仿宋" w:eastAsia="仿宋" w:cs="仿宋"/>
          <w:b/>
        </w:rPr>
        <w:t>：</w:t>
      </w:r>
      <w:r>
        <w:rPr>
          <w:rFonts w:hint="eastAsia" w:ascii="仿宋" w:hAnsi="仿宋" w:eastAsia="仿宋" w:cs="仿宋"/>
        </w:rPr>
        <w:t>反映事业单位开支的离退休经费。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九、社会保障和就业支出(类)社会福利(款)社会福利事业单位(项)</w:t>
      </w:r>
      <w:r>
        <w:rPr>
          <w:rFonts w:ascii="仿宋" w:hAnsi="仿宋" w:eastAsia="仿宋" w:cs="仿宋"/>
          <w:b/>
        </w:rPr>
        <w:t>：</w:t>
      </w:r>
      <w:r>
        <w:rPr>
          <w:rFonts w:hint="eastAsia" w:ascii="仿宋" w:hAnsi="仿宋" w:eastAsia="仿宋" w:cs="仿宋"/>
        </w:rPr>
        <w:t>反映民政部门举办的社会福利事业单位的支出，以及对集体社会福利事业单位的补助费。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十、社会保障和就业支出(类)临时救助(款)流浪乞讨人员救助支出(项)</w:t>
      </w:r>
      <w:r>
        <w:rPr>
          <w:rFonts w:ascii="仿宋" w:hAnsi="仿宋" w:eastAsia="仿宋" w:cs="仿宋"/>
          <w:b/>
        </w:rPr>
        <w:t>：</w:t>
      </w:r>
      <w:r>
        <w:rPr>
          <w:rFonts w:hint="eastAsia" w:ascii="仿宋" w:hAnsi="仿宋" w:eastAsia="仿宋" w:cs="仿宋"/>
        </w:rPr>
        <w:t>反映用于生活无着的流浪乞讨人员的救助支出和救助管理机构的运转支出。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十一、住房保障支出(类)住房改革支出(款)住房公积金(项)</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roman"/>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Bdu8EisQEA&#10;AE4DAAAOAAAAAAAAAAEAIAAAAB4BAABkcnMvZTJvRG9jLnhtbFBLBQYAAAAABgAGAFkBAABBBQAA&#10;AAA=&#10;">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4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ABFy9RsQEA&#10;AE4DAAAOAAAAAAAAAAEAIAAAAB4BAABkcnMvZTJvRG9jLnhtbFBLBQYAAAAABgAGAFkBAABBBQAA&#10;AAA=&#10;">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ulpZuLIB&#10;AABOAwAADgAAAAAAAAABACAAAAAeAQAAZHJzL2Uyb0RvYy54bWxQSwUGAAAAAAYABgBZAQAAQgUA&#10;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NfFncqwAQAA&#10;TgMAAA4AAAAAAAAAAQAgAAAAHgEAAGRycy9lMm9Eb2MueG1sUEsFBgAAAAAGAAYAWQEAAEAFAAAA&#10;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wGNXOsQEA&#10;AE4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NNIec2wAQAA&#10;TgMAAA4AAAAAAAAAAQAgAAAAHgEAAGRycy9lMm9Eb2MueG1sUEsFBgAAAAAGAAYAWQEAAEAFAAAA&#10;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AZReJ7sQEA&#10;AE4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Ko+3mq8BAABP&#10;AwAADgAAAAAAAAABACAAAAAeAQAAZHJzL2Uyb0RvYy54bWxQSwUGAAAAAAYABgBZAQAAPw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Dggiws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D/kvAs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A1n2ua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0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4"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DBskgt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0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5"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ALv9Ob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AUrw+bsQEA&#10;AE8DAAAOAAAAAAAAAAEAIAAAAB4BAABkcnMvZTJvRG9jLnhtbFBLBQYAAAAABgAGAFkBAABBBQAA&#10;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宿迁市社会福利中心</w:t>
    </w:r>
    <w:r>
      <w:t>2025年度单位预算公开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wNWYwNGFmYzNiMTMwMzI4MzFhMzI2ZWRjOTFjMmM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8336A"/>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353E69"/>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A94089"/>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2915D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557709"/>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26CC5"/>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504691"/>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6455F"/>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202AFE"/>
    <w:rsid w:val="6A341444"/>
    <w:rsid w:val="6A4A19BA"/>
    <w:rsid w:val="6A564EBF"/>
    <w:rsid w:val="6A582B8E"/>
    <w:rsid w:val="6A645FFB"/>
    <w:rsid w:val="6A6A2D90"/>
    <w:rsid w:val="6A701056"/>
    <w:rsid w:val="6A7A24EF"/>
    <w:rsid w:val="6A7B6932"/>
    <w:rsid w:val="6A7E361E"/>
    <w:rsid w:val="6A890DC5"/>
    <w:rsid w:val="6A8F3951"/>
    <w:rsid w:val="6A9A2282"/>
    <w:rsid w:val="6AA076F5"/>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A6236"/>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7649</Words>
  <Characters>9159</Characters>
  <Paragraphs>501</Paragraphs>
  <TotalTime>9</TotalTime>
  <ScaleCrop>false</ScaleCrop>
  <LinksUpToDate>false</LinksUpToDate>
  <CharactersWithSpaces>9326</CharactersWithSpaces>
  <Application>WPS Office_11.1.0.9021_F1E327BC-269C-435d-A152-05C5408002CA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Administrator</cp:lastModifiedBy>
  <dcterms:modified xsi:type="dcterms:W3CDTF">2025-02-16T10:05:13Z</dcterms:modified>
  <dc:title>部门预算公开</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DCC19EE003B846AA8AB68D35FC8506F8</vt:lpwstr>
  </property>
  <property fmtid="{D5CDD505-2E9C-101B-9397-08002B2CF9AE}" pid="5" name="KSOProductBuildVer">
    <vt:lpwstr>2052-11.1.0.9021</vt:lpwstr>
  </property>
  <property fmtid="{D5CDD505-2E9C-101B-9397-08002B2CF9AE}" pid="6" name="LastSaved">
    <vt:filetime>2021-04-15T00:00:00Z</vt:filetime>
  </property>
</Properties>
</file>