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2024年度宿迁市民政局本级单位预算公开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（一）拟订全市民政事业发展政策和规划，起草有关地方性法规、规章草案和标准，并组织实施和监督检查。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（二）拟订全市社会团体、基金会、社会服务机构等社会组织登记和监督管理办法并组织实施。依法对社会组织进行登记管理和监督检查。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拟订全市相关社会救助政策、标准，统筹社会救助体系建设，负责城乡居民最低生活保障、特困人员救助供养、临时救助、生活无着流浪乞讨人员救助工作。按照有关规定对遭遇生产安全事故、各项赔偿政策落实后，生活仍有困难的本市家庭实施救助。</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（四）拟订全市城乡基层群众自治和社区治理办法，指导城乡社区治理体系和治理能力建设，提出加强和改进城乡基层政权建设的建议，推动基层民主政治建设。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拟订全市行政区划、行政区域界限管理和地名管理政策、标准，承担报市政府审批的行政区划设立、命名、变更和政府驻地迁移审核工作，组织指导乡镇级行政区域界线的勘定和管理工作，负责地名管理工作，负责跨县（区）界自然地理实体命名、更名的审核工作，组织开展地名公共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（六）拟订全市婚姻管理工作措施并组织实施，推进婚俗改革。</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（七）拟订全市殡葬管理政策、服务规范并组织实施，推进殡葬改革。会同有关部门做好重大祭奠节日有关公共聚集场所的安全管理工作。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（八）拟订全市残疾人权益保护政策，统筹推进残疾人福利制度建设和康复辅具器具产业发展。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（九）统筹推进、督促指导、监督管理全市养老服务工作，拟订养老服务体系建设规划、政策、标准并组织实施，承担老年人福利和特殊困难老年人救助工作，推动居家养老和社区养老服务发展。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（十）拟订全市儿童福利、孤弃儿童保障、儿童收养、儿童救助保护政策、标准，健全农村留守儿童关爱服务体系和困境儿童保障制度。指导全市儿童福利机构建设和管理。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（十一）拟订全市促进慈善事业发展政策，负责慈善信托的备案、管理，组织指导社会捐助工作。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（十二）拟订全市社会工作、志愿服务发展政策、标准和职业规范，会同有关部门推进社会工作人才队伍建设和志愿者队伍建设，承担志愿服务行政管理工作。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（十三）负责全市福利彩票管理工作，管理市级福利彩票公益金。</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（十四）负责全市社会福利机构和婚姻、殡葬、收养、救助服务机构的行业安全监督管理工作。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六）职能转变。强化基本民生保障职能，为困难群众、孤老孤残孤儿等特殊群体提供基本社会服务，促进资源向薄弱地区、领域、环节倾斜。积极培育社会组织、社会工作者等多元参与主体，推动搭建基层社会治理和社区公共服务的平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七）与市卫生健康委员会的有关职责分工。市民政局负责统筹推进、督促指导、监督管理全市养老服务工作，拟订养老服务体系建设规划、法规、政策、标准并组织实施，承担老年人福利和特殊困难老年人救助工作。市卫生健康委员会负责拟订应对人口老龄化、医养结合的政策措施，综合协调、督促指导、组织推进老龄事业发展，承担老年疾病防治、老年人医疗照护、老年人心理健康与关怀服务等老年健康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一）办公室（规划财务处、政策法规处）、（二）社会组织管理处（行政审批处）、（三）社会救助处、（四）基层政权和社区治理处（区划地名处）、（五）社会事务处、（六）养老服务处、（七）儿童福利处（慈善事业促进和社会工作处）。本单位下属单位包括：宿迁市救助管理站、宿迁市社会福利中心、宿迁市老年康复治疗护理院、宿迁市民政精神病人福利服务指导中心、宿迁市帮扶救助中心、宿迁市社会捐助服务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2024年是中华人民共和国成立75周年，是全面完成“十四五”规划目标任务的关键一年，也是新一轮机构改革完成之年，做好民政工作意义重大、至关重要。应对新形势新任务，我们必须牢牢把握“稳中求进、以进促稳、先立后破”的指导性要求，把“稳”作为大局和基础、把“进”作为方向和动力、把“立”作为目标和追求,全力以赴抓基层打基础、抓改革促增效、抓转型促提升。经局党组研究，结合当前工作实际，确定今年民政工作总体思路是“1336”，即，以深入学习习近平新时代中国特色社会主义思想以及习近平关于民政工作的重要论述为“一条主线”，守稳守牢民生保障、安全稳定、纪律规矩“三条底线”，将年度重点工作细化量化为基础设施、改革创新、民生实事“三类项目”，深入实施社会救助精准精细攻坚行动、全链式殡葬改革拓展行动、养老服务体系建设突破行动、儿童福利保障提质行动、基本公共服务增效行动、政风行风建设深化行动等“六大行动”，以实的举措、优的服务、好的作风积极回应人民群众的新需求新期待，推动实现民生保障和经济社会发展有效衔接、相得益彰，以民政干部的辛苦指数换取服务对象的幸福指数、安全指数、满意指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实施社会救助精准精细攻坚行动。巩固社会救助扩围提质增效行动成果，切实保障好各类困难群体基本生活，坚决避免伤害群众感情、冲击道德底线事件发生；总结推广社会救助尽职免责、“一事一议”、分层分类临时救助等工作机制，探索实施特困人员分档照护模式，织密安全保障网；深化“基础+专项”“物质+精神”“常态+应急”“政府+社会”救助模式，推动形成“帮扶救助中心监测预警+多部门协同救助”协同联办综合救助新格局，为群众提供多样化、个性化、便捷化服务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实施全链式殡葬改革拓展行动。大力实施“设施提级、服务提优、文明提品、能力提升、监管提效”五项工程。市级殡仪馆及城市公益性公墓建设8月底前建成投用，按照“9+1”标准对乡镇公墓绿化道路等进行升级；健全跨部门综合监管重点事项清单和动态更新机制，建成跨部门综合监管平台；深入开展殡仪服务突出问题专项整治行动、持续推进移风易俗和散坟整治、建立市域逝有所安评价体系、深化“身后一件事”改革，进一步营造健康稳定、公平可及的惠民殡葬环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实施养老服务体系建设突破行动。制定城市社区助餐点、农村互助养老睦邻点管理办法，年内建成运营社区助餐点不少于30家、改造提升示范性互助养老睦邻点60个；健全高龄、经济困难失能老人关爱保障和特殊困难老人探访关爱机制；分级分类开展等级评定，等级评定率达到90%以上；落实“银发经济”发展要求，深入挖掘适老化改造市场潜力，培育发展康复辅助器具制造、智慧健康养老等项目；主动应对和统筹协调全市老龄工作，统筹推动对老年人的服务扩展到老有所医、老有所为、老有所学、老有所乐。</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实施儿童福利保障提质行动。坚持兜底、关爱两手抓，加快形成“物质+服务”“类别化+差异化”综合关爱模式，推动关爱保护由保生存向促发展转变；推广“数据共享比对+实地走访关爱”机制，推动市未保平台实现全流程管理，增强主动发现、精准关爱能力；在做好机构集中养育的同时，逐步拓展社会化服务功能，康复医疗、特殊教育等服务向有需求的社会儿童开放；积极推动儿童福利从孤困、留守儿童向有需求的流动儿童扩面。</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是实施基本公共服务增效行动。研究制定支持社会组织高质量发展的政策措施，引入第三方培育一批优质社会组织和服务项目，深化“告知承诺+容缺办理”审批服务模式，建立健全社会组织联合执法监管机制，构建宽进严管的发展环境；深入开展全省“特困精神障碍患者集中康复照护工作”改革试点，不断提升“1+3”集中康复照护机构建设水平；加强党对行政区划工作的领导，有序推进城乡地名公共服务一体化建设，三年内实现所有乡镇、新型农村社区地名规范管理全覆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是实施政风行风建设深化行动。深化构建覆盖市、县（区）、乡（镇）三级民政部门权力运行诸环节、简洁实用、易于执行的工作标准体系、风险防控体系，推动民政工作规范化、高效化、廉洁化运转；实施民政干部服务能力提升工程，全面加强基层民政干部、民政服务机构负责人教育培训，切实提升规范履职能力；健全完善民政领域典型选树、鼓励激励、容错免责等机制，着力提高民政队伍的积极性、稳定性、创造性。</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宿迁市民政局本级</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3"/>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宿迁市民政局本级</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4,177.27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1,415.00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4,202.94</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54.33</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1,415.00</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5,592.27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5,672.27</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80.00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5,672.27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5,672.27</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5,672.27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5,592.27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4,177.27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1,415.00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宿迁市民政局本级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5,672.27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5,592.27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4,177.27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1,415.00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80.00</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5,672.27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707.27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4,965.00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民政管理事务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624.95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624.95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624.95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儿童福利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用于社会福利的彩票公益金支出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宿迁市民政局本级</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5,592.27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5,592.27</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4,177.27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1,415.00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4,122.94</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54.33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1,415.00</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5,592.27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5,592.27</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5,592.27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707.27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618.67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88.60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民政管理事务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624.95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624.95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624.95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儿童福利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用于社会福利的彩票公益金支出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1,415.00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3"/>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宿迁市民政局本级</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707.27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618.67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4,177.27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707.27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618.67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民政管理事务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624.95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624.95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624.95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儿童福利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707.27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618.67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48.53</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1,415.00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1,415.00</w:t>
            </w: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1,415.00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1,415.00</w:t>
            </w: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彩票公益金安排的支出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1,415.00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1,415.00</w:t>
            </w: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用于社会福利的彩票公益金支出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1,415.00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1,415.00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3091" w:type="dxa"/>
            <w:tcBorders>
              <w:top w:val="nil"/>
              <w:left w:val="nil"/>
              <w:bottom w:val="nil"/>
              <w:right w:val="nil"/>
            </w:tcBorders>
            <w:shd w:val="clear" w:color="auto" w:fill="auto"/>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0.33</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宿迁市民政局本级</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单位无政府采购支出，故本表无数据。</w:t>
      </w:r>
    </w:p>
    <w:p>
      <w:pPr>
        <w:bidi w:val="0"/>
        <w:rPr>
          <w:rFonts w:hint="eastAsia" w:ascii="仿宋" w:hAnsi="仿宋" w:eastAsia="仿宋" w:cs="仿宋"/>
          <w:b/>
          <w:bCs/>
          <w:sz w:val="22"/>
          <w:szCs w:val="22"/>
        </w:rPr>
        <w:sectPr>
          <w:footerReference r:id="rId18"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宿迁市民政局本级2024年度收入、支出预算总计5,672.27万元，与上年相比收、支预算总计各增加3,021.31万元，增长113.97%。其中：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（一）收入预算总计5,672.27万元。包括：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1．本年收入合计5,592.27万元。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（1）一般公共预算拨款收入4,177.27万元，与上年相比增加2,855.41万元，增长216.01%。主要原因是今年新增2800万元儿童福利院工程款。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（2）政府性基金预算拨款收入1,415万元，与上年相比增加145万元，增长11.42%。主要原因是今年资金从政府性基金下达较多。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2．上年结转结余为80万元。与上年相比增加20.9万元，增长35.36%。主要原因是节约财政资金，盘活单位存量资金。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（二）支出预算总计5,672.27万元。包括：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1．本年支出合计5,672.27万元。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（1）社会保障和就业支出（类）支出4,202.94万元，主要用于人员经费，公用经费和单位项目资金。与上年相比增加2,821.98万元，增长204.35%。主要原因是今年新增2800万元儿童福利院工程款。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（2）住房保障支出（类）支出54.33万元，主要用于缴纳职工住房公积金。与上年相比增加54.33万元（去年预算数为0万元，无法计算增减比率）。主要原因是因规范功能科目使用。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（3）其他支出（类）支出1,415万元，主要用于养老服务体系建设经费和社会组织培育发展专项经费等。与上年相比增加145万元，增长11.42%。主要原因是今年资金从政府性基金下达较多。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宿迁市民政局本级2024年收入预算合计5,672.27万元，包括本年收入5,592.27万元，上年结转结余80万元。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本年一般公共预算收入4,177.27万元，占73.64%；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本年政府性基金预算收入1,415万元，占24.95%；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上年结转结余的单位资金80万元，占1.41%。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宿迁市民政局本级2024年支出预算合计5,672.27万元，其中：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基本支出707.27万元，占12.47%；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项目支出4,965万元，占87.53%；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宿迁市民政局本级2024年度财政拨款收、支总预算5,592.27万元。与上年相比，财政拨款收、支总计各增加3,000.41万元，增长115.76%。主要原因是今年新增2800万元儿童福利院工程款。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宿迁市民政局本级2024年财政拨款预算支出5,592.27万元，占本年支出合计的98.59%。与上年相比，财政拨款支出增加3,000.41万元，增长115.76%。主要原因是今年新增2800万元儿童福利院工程款。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1.民政管理事务（款）行政运行（项）支出624.95万元，与上年相比减少18.01万元，减少2.8%。主要原因是人员变动。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2.民政管理事务（款）行政区划和地名管理（项）支出20万元，与上年相比增加20万元（去年预算数为0万元，无法计算增减比率）。主要原因是去年下达到基层政权建设和社区治理里。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3.民政管理事务（款）基层政权建设和社区治理（项）支出0万元，与上年相比减少50万元，减少100%。主要原因是今年下达到行政区划和地名管理支出里。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4.民政管理事务（款）其他民政管理事务支出（项）支出650万元，与上年相比增加74.1万元，增长12.87%。主要原因是指标下达路径不同。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5.行政事业单位养老支出（款）行政单位离退休（项）支出27.99万元，与上年相比增加27.99万元（去年预算数为0万元，无法计算增减比率）。主要原因是因规范功能科目使用。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6.社会福利（款）儿童福利（项）支出2,800万元，与上年相比增加2,800万元（去年预算数为0万元，无法计算增减比率）。主要原因是今年新增建设儿童福利院。</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7.社会福利（款）其他社会福利支出（项）支出0万元，与上年相比减少53万元，减少100%。主要原因是缩减开支。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住房改革支出（款）住房公积金（项）支出54.33万元，与上年相比增加54.33万元（去年预算数为0万元，无法计算增减比率）。主要原因是因规范功能科目使用。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彩票公益金安排的支出（款）用于社会福利的彩票公益金支出（项）支出1,415万元，与上年相比增加145万元，增长11.42%。主要原因是今年资金从政府性基金下达较多。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宿迁市民政局本级2024年度财政拨款基本支出预算707.27万元，其中：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（一）人员经费618.67万元。主要包括：基本工资、津贴补贴、奖金、机关事业单位基本养老保险缴费、职业年金缴费、职工基本医疗保险缴费、其他社会保障缴费、住房公积金、其他工资福利支出、退休费。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（二）公用经费88.6万元。主要包括：办公费、印刷费、培训费、公务接待费、工会经费、福利费、其他交通费用、其他商品和服务支出、办公设备购置。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宿迁市民政局本级2024年一般公共预算财政拨款支出预算4,177.27万元，与上年相比增加2,855.41万元，增长216.01%。主要原因是今年新增2800万元儿童福利院工程款。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宿迁市民政局本级2024年度一般公共预算财政拨款基本支出预算707.27万元，其中：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（一）人员经费618.67万元。主要包括：基本工资、津贴补贴、奖金、机关事业单位基本养老保险缴费、职业年金缴费、职工基本医疗保险缴费、其他社会保障缴费、住房公积金、其他工资福利支出、退休费。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（二）公用经费88.6万元。主要包括：办公费、印刷费、培训费、公务接待费、工会经费、福利费、其他交通费用、其他商品和服务支出、办公设备购置。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度一般公共预算拨款安排的“三公”经费支出预算3.02万元，比上年预算增加0.22万元，变动原因人员增加，三公经费增多。其中，因公出国（境）费支出0万元，占“三公”经费的0%；公务用车购置及运行维护费支出0万元，占“三公”经费的0%；公务接待费支出3.02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3．公务接待费预算支出3.02万元，比上年预算增加0.22万元，主要原因是人员增加，三公经费增多。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宿迁市民政局本级2024年度一般公共预算拨款安排的会议费预算支出0万元，比上年预算减少8万元，主要原因是今年减少开支。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宿迁市民政局本级2024年度一般公共预算拨款安排的培训费预算支出48.53万元，比上年预算增加32.41万元，主要原因是今年培训费增多。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宿迁市民政局本级2024年政府性基金支出预算支出1,415万元。与上年相比增加145万元，增长11.42%。主要原因是今年资金从政府性基金下达较多。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其他支出（类）彩票公益金安排的支出（款）用于社会福利的彩票公益金支出（项）支出1,415万元，主要是用于养老服务体系建设经费和社会组织培育发展专项经费等。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2024年本单位一般公共预算机关运行经费预算支出83.6万元，与上年相比增加3.84万元，增长4.81%。主要原因是人员增多，运行经费增多。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单位整体支出纳入绩效目标管理，涉及财政性资金5,672.27万元；本单位共10个项目纳入绩效目标管理，涉及财政性资金合计4,965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八、社会保障和就业支出(类)民政管理事务(款)行政运行(项)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九、社会保障和就业支出(类)民政管理事务(款)行政区划和地名管理(项)</w:t>
      </w:r>
      <w:r>
        <w:rPr>
          <w:rFonts w:ascii="仿宋" w:hAnsi="仿宋" w:eastAsia="仿宋" w:cs="仿宋"/>
          <w:b/>
        </w:rPr>
        <w:t>：</w:t>
      </w:r>
      <w:r>
        <w:rPr>
          <w:rFonts w:hint="eastAsia" w:ascii="仿宋" w:hAnsi="仿宋" w:eastAsia="仿宋" w:cs="仿宋"/>
        </w:rPr>
        <w:t>反映行政区域界线勘定、维护，以及行政区划和地名管理支出。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十二、社会保障和就业支出(类)社会福利(款)儿童福利(项)</w:t>
      </w:r>
      <w:r>
        <w:rPr>
          <w:rFonts w:ascii="仿宋" w:hAnsi="仿宋" w:eastAsia="仿宋" w:cs="仿宋"/>
          <w:b/>
        </w:rPr>
        <w:t>：</w:t>
      </w:r>
      <w:r>
        <w:rPr>
          <w:rFonts w:hint="eastAsia" w:ascii="仿宋" w:hAnsi="仿宋" w:eastAsia="仿宋" w:cs="仿宋"/>
        </w:rPr>
        <w:t>反映对儿童提供福利服务方面的支出。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十四、其他支出(类)彩票公益金安排的支出(款)用于社会福利的彩票公益金支出(项)</w:t>
      </w:r>
      <w:r>
        <w:rPr>
          <w:rFonts w:ascii="仿宋" w:hAnsi="仿宋" w:eastAsia="仿宋" w:cs="仿宋"/>
          <w:b/>
        </w:rPr>
        <w:t>：</w:t>
      </w:r>
      <w:r>
        <w:rPr>
          <w:rFonts w:hint="eastAsia" w:ascii="仿宋" w:hAnsi="仿宋" w:eastAsia="仿宋" w:cs="仿宋"/>
        </w:rPr>
        <w:t>反映用于社会福利和社会救助的彩票公益金支出。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D5jvy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X75LkBAABYAwAADgAAAGRycy9lMm9Eb2MueG1srVNBrtMwEN0jcQfL&#10;e5o06K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L+nmTJRpDbCnzIVBuml7DROnzfaTLzHzS6PKX&#10;ODGKk9jHq8BqSkzmR6tmtaopJCk2O4RfPT4PGNMbBY5lo+NIEyzCisO7mM6pc0qu5uHeWFumaD0b&#10;O/7yprkpD64RAreeamQS52azlabtdGG2hf5IxEbago57WlPO7FtPIueFmQ2cje1s7AOa3VA2KncS&#10;w6t9om5Kk7nCGfZSmMZXaF5WLe/H737Jevwh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H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irS3O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1TrgjugEAAFg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wAC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bVqd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EGyNL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jPXmN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qTai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wi4boBAABXAwAADgAAAGRycy9lMm9Eb2MueG1srVNLbtswEN0XyB0I&#10;7mvJAt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NXlDhucUSHnz8Ov/4cfn8n87q5yh0aArSYeB8wNY0f/YiTnu4BL7PwUUWb&#10;vyiJYBx7vT/3V46JiPxo0SwWNYYExiYH8aun5yFCupPekmwwGnGApa989xnSMXVKydWcv9XGlCEa&#10;RwZG3182l+XBOYLgxmGNLOJINltpXI8nZWvf7VHYgEvAqMMtpcR8ctjjvC+TESdjPRnbEPWmLwuV&#10;mUD4sE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3HCLh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SZdde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dfFQLgBAABX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n7qELgBAABY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swWo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宿迁市民政局本级</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9C424F"/>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2"/>
    <w:qFormat/>
    <w:uiPriority w:val="0"/>
    <w:rPr>
      <w:rFonts w:ascii="Arial Unicode MS" w:hAnsi="Arial Unicode MS" w:eastAsia="Arial Unicode MS" w:cs="Arial Unicode MS"/>
      <w:sz w:val="18"/>
      <w:szCs w:val="18"/>
      <w:lang w:val="zh-CN" w:bidi="zh-CN"/>
    </w:rPr>
  </w:style>
  <w:style w:type="character" w:customStyle="1" w:styleId="17">
    <w:name w:val="页脚 字符"/>
    <w:basedOn w:val="12"/>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Office_11.1.0.7989_F1E327BC-269C-435d-A152-05C5408002CA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2024-02-01T14:13:08Z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2052-11.1.0.7989</vt:lpwstr>
  </property>
  <property fmtid="{D5CDD505-2E9C-101B-9397-08002B2CF9AE}" pid="6" name="LastSaved">
    <vt:filetime>2021-04-15T00:00:00Z</vt:filetime>
  </property>
</Properties>
</file>