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2023年度宿迁市民政局部门决算公开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部门决算表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部门决算情况说明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（一）拟订全市民政事业发展政策和规划，起草有关地方性法规、规章草案和标准，并组织实施和监督检查。</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（二）拟订全市社会团体、基金会、社会服务机构等社会组织登记和监督管理政策制度并组织实施。依法对社会组织进行登记管理和执法监督。</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（三）拟订全市相关社会救助政策、标准，统筹社会救助体系建设，负责城乡居民最低生活保障、特困人员救助供养、临时救助、生活无着流浪乞讨人员救助工作。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拟订全市行政区划、行政区域界线管理和地名管理政策、标准，研究提出全市行政区划中长期总体规划建议，按照管理权限承担行政区划设立、命名、变更和政府驻地迁移等审核工作，承担行政区划代码管理工作，组织指导乡镇级行政区域界线的勘定和管理工作，负责地名管理工作，负责跨县（区）界自然地理实体命名、更名的审核工作，组织开展地名公共服务。</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（五）拟订全市婚姻管理政策并组织实施，推进婚俗改革。</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（六）拟订全市殡葬管理政策、服务规范并组织实施，推进殡葬改革。</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（七）拟订全市残疾人权益保护政策，统筹推进残疾人福利制度建设和康复辅具器具产业发展。</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（八）承担市老龄工作委员会的具体工作。组织拟订并协调落实积极应对人口老龄化的政策措施，指导协调老年人权益保障工作。组织拟订老年人社会参与政策并组织实施。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（九）统筹推进、督促指导、监督管理全市养老服务工作，拟订养老服务体系建设规划、政策、标准并组织实施，承担老年人福利和特殊困难老年人救助工作，推动居家社区机构养老服务协调发展。</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（十）拟订全市儿童福利、孤弃儿童保障、儿童收养、儿童救助保护政策、标准，健全农村留守儿童关爱服务体系和困境儿童保障制度。指导全市儿童福利机构建设和管理。</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（十一）拟订全市促进慈善事业发展政策，指导社会捐助工作，负责全市福利彩票管理工作。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（十二）完成市委、市政府交办的其他任务。</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部门内设机构包括（一）办公室（规划财务处、安全生产监督管理处）、（二）政策法规处（行政审批处、信访办公室）、（三）社会组织管理处（区划地名处）、（四）社会救助处、（五）社会事务处、（六）老龄工作处、（七）养老服务处、（八）儿童福利处（慈善事业促进处）。本部门下属单位包括：宿迁市救助管理站、宿迁市社会福利中心、宿迁市捐助服务中心、宿迁市帮扶救助中心（宿迁市居民家庭经济状况核对中心）、宿迁市老年康复护理院、宿迁市精神病人福利服务指导中心。</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部门2023</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7</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rPr>
        <w:t>宿迁市民政局、宿迁市救助管理站、宿迁市社会福利中心、宿迁市捐助服务中心、宿迁市帮扶救助中心（宿迁市居民家庭经济状况核对中心）、宿迁市老年康复护理院、宿迁市精神病人福利服务指导中心。</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2023年，全市民政工作在市委、市政府的坚强领导下，以开展第二批主题教育为契机，充分践行“用心用情、精准精细、向上向善、为民爱民”工作精神，扎实推进年度重点任务落地见效，以民生保障的温度、力度和厚度检验主题教育实际成效。</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一、2023年工作开展情况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基本民生保障更加有力有效。一是提升“智慧型”帮扶救助水平。优化市帮扶救助平台“转办、联办、调度”功能，链接20部门50项救助资源，建立覆盖80万名困难群众数据库，推动社会救助跨部门、跨层级、跨区域联合联动，相关做法获评江苏民政数字化转型“最佳应用”；联合16个部门建立信息共享比对机制，累计比对各类数据175.7万条，通过比对将6834名困难群众纳入各类保障。二是完善“便捷式”临时救助模式。研究制定进一步优化临时救助工作的若干措施，健全信用承诺失信惩戒机制、深化“三先三后”“分层分类”临时救助模式，切实提升临时救助工作质效。全市累计发放救助金3233.3万元，惠及3.31万人次。三是健全“广覆盖”服务保障网络。开展社会救助扩围提质增效行动，摸排困难群众12.86万人，新纳入保障7113人，实施渐退缓退261人；开展低温天气困难群众关爱行动，摸排群众9.17万名，协调专项资金100余万元用于购置棉衣棉被和取暖设备；强化特困精神障碍患者兜底保障，打造中心城区及三县集中照护机构，我市被确定为全省特困精神障碍患者集中康复照护工作试点地区。</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一老一小”服务能力有效提升。一是健全制度供给。提请市政府或会同有关部门研究出台加快养老服务高质量发展、建立健全养老服务综合监管制度、开展特殊困难老年人探访关爱服务等重要文件，有效保障养老服务事业健康规范发展。二是优化设施供给。全市新建街道综合性养老服务中心6家、社区助餐点25家、示范性互助养老睦邻点60个、适老化改造2000户，优化提升农村区域性养老服务中心10个；推进儿童福利机构“养治教康社”服务一体化建设，全市建成145个省级儿童关爱之家、95个乡镇（街道）未保站、6个未保中心、30家“苏童成长”践习基地。三是创新服务供给。实施标准化建设，特困供养机构二级以上等级评定率达92.3%；推进公建民营改革，全市49家公办养老机构实现社会化运营；将集中供养后闲置的14家敬老院改造为社会养老机构，弥补农村社会养老床位不足的短板；建立困境儿童数据共享机制，搭建数据比对模型，相关做法被省“苏童成长”一体化信息平台运用；优化未保综合信息平台功能，为全市10134名困境儿童进行赋色管理，分类实施关爱帮扶措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基层治理及专项事务持续优化。一是深化基层社会治理。改造提升和新建25个社区综合服务中心，全市社区综合服务设施达标率达到94%，高于全省平均；宿豫、宿城2区和7个街道（乡镇）被省厅确认为“五社联动”机制创新省级试点单位，试点数全省第一；开展路名标志牌清理整治行动，对排查出的606块问题路名牌全部按国家标准予以更换；深入推进婚姻登记便捷通办，宿豫区入选省级集中补领婚姻登记证试点地区，沭阳县入选全省第三批婚俗改革试验区。二是强化社会组织培管。开展社会组织登记“窗口前移协同联办”，有效开展“多点受理、受办分离、市内通办”服务，相关做法获选全省社会组织行政审批领域优秀案例；扎实开展社会团体集中排查、打击整治非法社会组织、行业协会商会乱收费整治等专项行动，先后依法依规处置30家社会团体、清理421家“僵尸型”社会组织、取缔2家非法社会组织，责令退还涉企乱收费10.7万元。三是纵深推进殡葬领域全链式改革。市委、市政府出台《关于深化殡葬改革推进逝有所安的实施意见》，明确重点任务和保障措施，全面推进逝有所安实践；研究制定经营性公墓运营管理规范，全市5家经营性公墓均完成新一轮价格备案；加强遗体接运车辆规范管理，制定驾驶员管理评价办法，完成新一轮149辆车辆备案审查。我市先后被确定为全省深化殡葬改革推进逝有所安试点地区、全国殡葬领域跨部门综合监管试点地区。</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在抓好主责主业的同时，从严从实抓好主题教育和作风建设工作。深入学思想，先后开展集体学习10次、专题研讨8次、理论宣讲15次，上专题党课8次，举办为期7天的领导干部主题教育专题读书班和市、县（区）150名民政干部参加的学习习近平总书记关于民政工作的重要论述专题读书班；深入调查研究和检视整改，形成17条调研成果转化，全面整改检视问题，着力解决了一批事业所需、基层所盼的问题。深入开展作风建设攻坚年行动，排查勤政廉洁风险事项124项、风险点298条并制定防控措施381条，基本覆盖权力运行各环节；在全系统中评选6名“岗位之星”，7个“效能示范岗”，2名同志被评为市级劳动模范、1名同志被评为全市“十佳公务员”，在全省村居儿童主任实务技能竞赛中荣获团体二等奖，较好展示了宿迁民政形象。</w:t>
      </w:r>
    </w:p>
    <w:p>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宿迁市民政局</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宿迁市民政局</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4,530.93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350.27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6.72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4,600.64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350.27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4,887.92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4,950.92</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r>
              <w:rPr>
                <w:rFonts w:hint="eastAsia" w:ascii="仿宋" w:hAnsi="仿宋" w:eastAsia="仿宋" w:cs="仿宋"/>
                <w:color w:val="000000"/>
                <w:lang w:eastAsia="ar-SA"/>
              </w:rPr>
              <w:t>136.86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73.86</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5,024.78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5,024.78</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4,887.92</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4,881.20</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6.72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4,537.65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4,530.93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6.72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1,071.81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1,065.09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6.72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698.20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697.98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0.22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其他民政管理事务支出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353.62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347.12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6.50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2,787.77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2,787.77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社会福利事业单位</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437.83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437.83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养老服务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2,243.25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2,243.25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其他社会福利支出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106.69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106.69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临时救助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659.07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659.07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流浪乞讨人员救助支出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659.07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659.07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特困人员救助供养</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城市特困人员救助供养支出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350.27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350.27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350.27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350.27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350.27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350.27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4,950.92</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1,511.98</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3,438.94</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4,600.64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1,511.98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3,088.66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1,137.31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768.70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368.61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768.70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768.70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基层政权建设和社区治理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其他民政管理事务支出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348.62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348.62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2,787.77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566.08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2,221.69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社会福利事业单位</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437.83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437.83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养老服务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2,243.25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128.25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2,115.00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2081099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其他社会福利支出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106.69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106.69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临时救助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658.57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177.21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481.37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2082002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流浪乞讨人员救助支出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658.57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177.21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481.37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特困人员救助供养</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城市特困人员救助供养支出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350.27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350.27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350.27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350.27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2296002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用于社会福利的彩票公益金支出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350.27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350.27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4,530.93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4,599.14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4,599.14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4,881.20</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4,949.42</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4,599.14</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350.27</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134.56</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66.34</w:t>
            </w: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66.34</w:t>
            </w: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134.56</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5,015.76</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5,015.76</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4,665.49</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350.27</w:t>
            </w: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4,949.42</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1,511.98</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3,437.44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4,599.14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1,511.98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3,087.16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1,135.81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367.11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其他民政管理事务支出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347.12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347.12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2,787.77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566.08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2,221.69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社会福利事业单位</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437.83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437.83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养老服务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2,243.25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128.25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2,115.00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2081099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其他社会福利支出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106.69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106.69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658.57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481.37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流浪乞讨人员救助支出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658.57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481.37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特困人员救助供养</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城市特困人员救助供养支出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1,511.98</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1,300.70</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211.28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1,269.51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1,269.51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343.63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343.63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117.77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117.77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140.76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140.76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182.23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182.23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4,599.14</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1,511.98</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3,087.16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4,599.14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1,511.98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3,087.16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1,135.81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367.11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768.70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其他民政管理事务支出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347.12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347.12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2,787.77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566.08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2,221.69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社会福利事业单位</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437.83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437.83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养老服务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2,243.25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128.25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2,115.00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2081099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其他社会福利支出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106.69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106.69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658.57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481.37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流浪乞讨人员救助支出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658.57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177.21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481.37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特困人员救助供养</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城市特困人员救助供养支出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17.00</w:t>
            </w: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1,511.98</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1,300.70</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211.28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1,269.51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1,269.51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207.71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343.63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343.63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117.77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117.77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206.45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84.77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89.32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140.76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140.76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182.23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182.23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7.26</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4.10</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4.10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10.83</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56.62</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7.26</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4.10</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4.10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10.83</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56.63</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24</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268</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13</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198</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22</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1,033</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350.27</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350.27</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350.27</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350.27</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350.27</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350.27</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350.27</w:t>
            </w: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181.32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152.27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25.50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5.82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9.10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7.80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7.89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1.43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3.17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4.07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43.26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21.72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29.05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15.82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13.23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宿迁市民政局</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404.60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404.60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2023年度收入、支出决算总计5,024.78万元。与上年相比，收、支总计各增加1,363.09万元，增长37.23%。其中：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（一）收入决算总计5,024.78万元。包括：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1.本年收入决算合计4,887.92万元。与上年相比，增加1,855.63万元，增长61.2%，变动原因：增加宿迁市西南岗区域服务中心项目经费。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3.年初结转和结余136.86万元。与上年相比，减少492.54万元，减少78.26%，变动原因：根据财政要求，盘活结余资金，部分预算指标从上年结余资金中下达。</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（二）支出决算总计5,024.78万元。包括：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1.本年支出决算合计4,950.92万元。与上年相比，增加1,812.15万元，增长57.73%，变动原因：增加宿迁市西南岗区域服务中心项目经费。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3.年末结转和结余73.86万元。结转和结余事项：公用经费和项目经费。与上年相比，减少449.06万元，减少85.88%，变动原因：根据财政要求，盘活结余资金，部分预算指标从上年结余资金中下达。</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4,887.92万元，其中：财政拨款收入4,881.2万元，占99.86%；上级补助收入0万元，占0%；财政专户管理教育收费0万元，占0%；事业收入（不含专户管理教育收费）0万元，占0%；经营收入0万元，占0%；附属单位上缴收入0万元，占0%；其他收入6.72万元，占0.14%。</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2023年度本年支出决算合计4,950.92万元，其中：基本支出1,511.98万元，占30.54%；项目支出3,438.94万元，占69.46%；上缴上级支出0万元，占0%；经营支出0万元，占0%；对附属单位补助支出0万元，占0%。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2023年度财政拨款收入、支出决算总计5,015.76万元。与上年相比，收、支总计各增加1,356.37万元，增长37.07%，变动原因：增加宿迁市西南岗区域服务中心项目经费。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2023年度财政拨款支出决算4,949.42万元，占本年支出合计的99.97%。与2023年度财政拨款支出年初预算4,266.93万元相比，完成年初预算的115.99%。其中：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1.民政管理事务（款）行政运行（项）。年初预算642.96万元，支出决算768.7万元，完成年初预算的119.56%。决算数与年初预算数的差异原因：增人增资和年度考核奖财政局直接下达，年初预算不包含。</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2.民政管理事务（款）基层政权建设和社区治理（项）。年初预算50万元，支出决算20万元，完成年初预算的40%。决算数与年初预算数的差异原因：30万元直接从财政局下拨给县区。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3.民政管理事务（款）其他民政管理事务支出（项）。年初预算575.9万元，支出决算347.12万元，完成年初预算的60.27%。决算数与年初预算数的差异原因：部分指标直接从财政局下拨给县区。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4.社会福利（款）社会福利事业单位（项）。年初预算405.67万元，支出决算437.83万元，完成年初预算的107.93%。决算数与年初预算数的差异原因：增人增资财政局直接下达，年初预算不包含。</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5.社会福利（款）养老服务（项）。年初预算123.39万元，支出决算2,243.25万元，完成年初预算的1,818.02%。决算数与年初预算数的差异原因：宿迁西南岗区域服务中心项目是临时增加的项目，年初没有做预算。</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6.社会福利（款）其他社会福利支出（项）。年初预算123万元，支出决算106.69万元，完成年初预算的86.74%。决算数与年初预算数的差异原因：社会福利中心流浪乞讨人员安置经费未全部支付。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7.临时救助（款）流浪乞讨人员救助支出（项）。年初预算1,076.01万元，支出决算658.57万元，完成年初预算的61.2%。决算数与年初预算数的差异原因：救助站功能室装饰及物品采购项目和新站建设项目款未全部支付。</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8.特困人员救助供养（款）城市特困人员救助供养支出（项）。年初预算0万元，支出决算17万元，（年初预算数为0万元，无法计算完成比率）决算数与年初预算数的差异原因：中央直接下达的特困人员救助供养资金，年初没有编制预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（二）其他支出（类）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彩票公益金安排的支出（款）用于社会福利的彩票公益金支出（项）。年初预算1,270万元，支出决算350.27万元，完成年初预算的27.58%。决算数与年初预算数的差异原因：养老服务体系建设资金从财政局直接下拨。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2023年度财政拨款基本支出决算1,511.98万元，其中：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（一）人员经费1,300.7万元。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主要包括：基本工资、津贴补贴、奖金、绩效工资、机关事业单位基本养老保险缴费、职业年金缴费、职工基本医疗保险缴费、其他社会保障缴费、住房公积金、其他工资福利支出、退休费。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（二）公用经费211.28万元。</w:t>
      </w:r>
      <w:r>
        <w:rPr>
          <w:rFonts w:ascii="仿宋" w:hAnsi="仿宋" w:eastAsia="仿宋" w:cs="仿宋"/>
        </w:rPr>
        <w:t>主要包括：办公费、印刷费、电费、邮电费、物业管理费、差旅费、维修（护）费、租赁费、培训费、公务接待费、劳务费、委托业务费、工会经费、福利费、公务用车运行维护费、其他交通费用、其他商品和服务支出、办公设备购置、信息网络及软件购置更新。</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2023年度一般公共预算财政拨款支出决算4,599.14万元。与上年相比，增加2,433.95万元，增长112.41%，变动原因：增加宿迁市西南岗区域服务中心项目经费。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2023年度一般公共预算财政拨款基本支出决算1,511.98万元，其中：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（一）人员经费1,300.7万元。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主要包括：基本工资、津贴补贴、奖金、绩效工资、机关事业单位基本养老保险缴费、职业年金缴费、职工基本医疗保险缴费、其他社会保障缴费、住房公积金、其他工资福利支出、退休费。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（二）公用经费211.28万元。</w:t>
      </w:r>
      <w:r>
        <w:rPr>
          <w:rFonts w:ascii="仿宋" w:hAnsi="仿宋" w:eastAsia="仿宋" w:cs="仿宋"/>
        </w:rPr>
        <w:t>主要包括：办公费、印刷费、电费、邮电费、物业管理费、差旅费、维修（护）费、租赁费、培训费、公务接待费、劳务费、委托业务费、工会经费、福利费、公务用车运行维护费、其他交通费用、其他商品和服务支出、办公设备购置、信息网络及软件购置更新。</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7.26万元（其中：一般公共预算支出7.26万元；政府性基金预算支出0万元；国有资本经营预算支出0万元）。与上年相比，减少4.69万元，变动原因：例行节约，缩减三公经费开支。其中，因公出国（境）费支出0万元，占“三公”经费的0%；公务用车购置及运行维护费支出4.1万元，占“三公”经费的56.4%；公务接待费支出3.17万元，占“三公”经费的43.6%。2023年度财政拨款“三公”经费支出预算7.26万元（其中：一般公共预算支出7.26万元；政府性基金预算支出0万元；国有资本经营预算支出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4.1万元（其中：一般公共预算支出4.1万元；政府性基金预算支出0万元；国有资本经营预算支出0万元），支出决算4.1万元（其中：一般公共预算支出4.1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4.1万元。公务用车运行维护费主要用于按规定保留的公务用车的燃料费、维修费、过桥过路费、保险费、安全奖励费用等支出。截至2023年12月31日，使用财政拨款开支的公务用车保有量为1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3.17万元（其中：一般公共预算支出3.17万元；政府性基金预算支出0万元；国有资本经营预算支出0万元），支出决算3.17万元（其中：一般公共预算支出3.17万元；政府性基金预算支出0万元；国有资本经营预算支出0万元），完成调整后预算的100%，决算数与预算数相同。其中：国内公务接待支出3.17万元，接待24批次，268人次，开支内容：接待苏州市养老产业联合会来宿考察、接待徐州民政局来宿考察学习、接待省厅来宿调研等、接待河北唐山民政局来宿考察、接待镇江市民政局来宿考察等；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10.83万元（其中：一般公共预算支出10.83万元；政府性基金预算支出0万元；国有资本经营预算支出0万元），支出决算10.83万元（其中：一般公共预算支出7.98万元；政府性基金预算支出2.85万元；国有资本经营预算支出0万元），完成调整后预算的100%，决算数与预算数相同。2023年度全年召开会议13个，参加会议198人次，开支内容：未成年人保护工作座谈会、苏州市民政局来宿考察座谈会、全省民政服务机构疫情防控工作学习会、省厅来宿考察座谈会等。</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56.62万元（其中：一般公共预算支出56.62万元；政府性基金预算支出0万元；国有资本经营预算支出0万元），支出决算56.63万元（其中：一般公共预算支出28.94万元；政府性基金预算支出27.69万元；国有资本经营预算支出0万元），完成调整后预算的100.02%，决算数与预算数的差异原因：系统取数问题造成的尾差。2023年度全年组织培训22个，组织培训1033人次，开支内容：赴苏州学习贯彻党的二十大精神教育培训、全市民政系统统计年报培训、全市基层儿童工作人员培训、养老机构院长管理服务能力培训等。</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2023年度政府性基金预算财政拨款支出决算350.27万元。与上年相比，减少623.31万元，减少64.02%，变动原因：2023年从财政局直接下拨的政府性基金较多。</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2023年度机关运行经费支出决算181.32万元（其中：一般公共预算支出181.32万元；政府性基金预算支出0万元；国有资本经营预算支出0万元）。与上年相比，增加40.66万元，增长28.91%，变动原因：新增办公设备购置。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404.6万元，其中：政府采购货物支出0万元、政府采购工程支出404.6万元、政府采购服务支出0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部门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2023年度，本部门共16个项目开展了财政重点绩效评价，涉及财政性资金合计3,368.93万元；本部门开展部门整体支出财政重点绩效评价，涉及财政性资金4,950.92万元。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本部门组织所属单位共对2023年度已实施完成的16个项目开展了绩效自评价，涉及财政性资金合计3,368.93万元；本部门组织所属单位共开展1项单位整体支出绩效自评价，涉及财政性资金合计4,950.92万元。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本部门共16个项目开展了部门评价，涉及财政性资金合计3,368.93万元；本部门开展1个部门整体支出部门评价，涉及财政性资金4,950.92万元。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十九、社会保障和就业支出(类)民政管理事务(款)行政运行(项)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二十、社会保障和就业支出(类)民政管理事务(款)基层政权建设和社区治理(项)</w:t>
      </w:r>
      <w:r>
        <w:rPr>
          <w:rFonts w:ascii="仿宋" w:hAnsi="仿宋" w:eastAsia="仿宋" w:cs="仿宋"/>
          <w:b/>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二十二、社会保障和就业支出(类)社会福利(款)社会福利事业单位(项)</w:t>
      </w:r>
      <w:r>
        <w:rPr>
          <w:rFonts w:ascii="仿宋" w:hAnsi="仿宋" w:eastAsia="仿宋" w:cs="仿宋"/>
          <w:b/>
        </w:rPr>
        <w:t>：</w:t>
      </w:r>
      <w:r>
        <w:rPr>
          <w:rFonts w:hint="eastAsia" w:ascii="仿宋" w:hAnsi="仿宋" w:eastAsia="仿宋" w:cs="仿宋"/>
        </w:rPr>
        <w:t>反映民政部门举办的社会福利事业单位的支出，以及对集体社会福利事业单位的补助费。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二十三、社会保障和就业支出(类)社会福利(款)养老服务(项)</w:t>
      </w:r>
      <w:r>
        <w:rPr>
          <w:rFonts w:ascii="仿宋" w:hAnsi="仿宋" w:eastAsia="仿宋" w:cs="仿宋"/>
          <w:b/>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二十四、社会保障和就业支出(类)社会福利(款)其他社会福利支出(项)</w:t>
      </w:r>
      <w:r>
        <w:rPr>
          <w:rFonts w:ascii="仿宋" w:hAnsi="仿宋" w:eastAsia="仿宋" w:cs="仿宋"/>
          <w:b/>
        </w:rPr>
        <w:t>：</w:t>
      </w:r>
      <w:r>
        <w:rPr>
          <w:rFonts w:hint="eastAsia" w:ascii="仿宋" w:hAnsi="仿宋" w:eastAsia="仿宋" w:cs="仿宋"/>
        </w:rPr>
        <w:t>反映除上述项目以外其他用于社会福利方面的支出。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二十五、社会保障和就业支出(类)临时救助(款)流浪乞讨人员救助支出(项)</w:t>
      </w:r>
      <w:r>
        <w:rPr>
          <w:rFonts w:ascii="仿宋" w:hAnsi="仿宋" w:eastAsia="仿宋" w:cs="仿宋"/>
          <w:b/>
        </w:rPr>
        <w:t>：</w:t>
      </w:r>
      <w:r>
        <w:rPr>
          <w:rFonts w:hint="eastAsia" w:ascii="仿宋" w:hAnsi="仿宋" w:eastAsia="仿宋" w:cs="仿宋"/>
        </w:rPr>
        <w:t>反映用于生活无着的流浪乞讨人员的救助支出和救助管理机构的运转支出。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二十六、社会保障和就业支出(类)特困人员救助供养(款)城市特困人员救助供养支出(项)</w:t>
      </w:r>
      <w:r>
        <w:rPr>
          <w:rFonts w:ascii="仿宋" w:hAnsi="仿宋" w:eastAsia="仿宋" w:cs="仿宋"/>
          <w:b/>
        </w:rPr>
        <w:t>：</w:t>
      </w:r>
      <w:r>
        <w:rPr>
          <w:rFonts w:hint="eastAsia" w:ascii="仿宋" w:hAnsi="仿宋" w:eastAsia="仿宋" w:cs="仿宋"/>
        </w:rPr>
        <w:t>反映城市特困人员救助供养支出。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二十七、其他支出(类)彩票公益金安排的支出(款)用于社会福利的彩票公益金支出(项)</w:t>
      </w:r>
      <w:r>
        <w:rPr>
          <w:rFonts w:ascii="仿宋" w:hAnsi="仿宋" w:eastAsia="仿宋" w:cs="仿宋"/>
          <w:b/>
        </w:rPr>
        <w:t>：</w:t>
      </w:r>
      <w:r>
        <w:rPr>
          <w:rFonts w:hint="eastAsia" w:ascii="仿宋" w:hAnsi="仿宋" w:eastAsia="仿宋" w:cs="仿宋"/>
        </w:rPr>
        <w:t>反映用于社会福利和社会救助的彩票公益金支出。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a6scwBAACd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5CSYnlBid+/v7t/OPX+edX&#10;sizelqlFvYcKM5885sbhzg2YPvsBnUn50AaTvqiJYBwbfLo0WA6RiPRoVa5WBYYExuYL4rPn5z5A&#10;fC+dIcmoacAJ5sby4yPEMXVOSdWsu1da5ylq+5cDMZOHJe4jx2TFYTdMgnauOaGeHodfU4u7Tol+&#10;sNjbtCezEWZjNxsHH9S+Q2rL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hrqx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shB8sBAACd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uAlLSiw3OPHz71/nP//Of3+S&#10;ebFcphZ1HkrMvPeYG/sPrsf0yQ/oTMr7Jpj0RU0E49jg06XBso9EpEerxWpVYEhgbLogPnt47gPE&#10;j9IZkoyKBpxgbiw/foY4pE4pqZp1d0rrPEVtnzgQM3lY4j5wTFbsd/0oaOfqE+rpcPgVtbjrlOhP&#10;Fnub9mQywmTsJuPgg9q3SG2eeYG/PUQkkbmlCgPsWBinltWNG5bW4vE9Zz38VZ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CLIQ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YCsMsBAACdAwAADgAAAGRycy9lMm9Eb2MueG1srVPNjtMwEL4j8Q6W&#10;79RpWa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5xE24ocdzixC/fv11+/Lr8/EqW&#10;1cub3KI+QI2Z9wFz0/DGD5g++wGdWfmgos1f1EQwjg0+Xxssh0REfrRerdcVhgTG5gvis4fnIUJ6&#10;K70l2WhoxAmWxvLTe0hj6pySqzl/p40pUzTuLwdiZg/L3EeO2UrDfpgE7X17Rj09Dr+hDnedEvPO&#10;YW/znsxGnI39bBxD1IcOqS0LLwivjwlJFG65wgg7FcapFXX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SmAr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IdqswBAACd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BjfhNSWWG5z4+fu3849f559f&#10;ybK4KVOLeg8VZj54zI3DOzdg+uwHdCblQxtM+qImgnFs8OnSYDlEItKjclWWBYYExuYL4rOn5z5A&#10;vJfOkGTUNOAEc2P58QPEMXVOSdWsu1Na5ylq+5cDMZOHJe4jx2TFYTdMgnauOaGeHodfU4u7Tol+&#10;b7G3aU9mI8zGbjYOPqh9h9SW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z0h2q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hSBswBAACcAwAADgAAAGRycy9lMm9Eb2MueG1srVNLbtswEN0XyB0I&#10;7mNKR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TU1vKLHc4MDPP76ff/4+//pG&#10;yuKmTB3qPVSY+OgxNQ7v3YB7M/sBnUn40AaTviiJYBz7e7r0Vw6RiPRotVytCgwJjM0XxGdPz32A&#10;+EE6Q5JR04ADzH3lxweIY+qckqpZd6e0zkPU9i8HYiYPS9xHjsmKw26YBO1cc0I9Pc6+phZXnRJ9&#10;b7G1aU1mI8zGbjYOPqh9h9TK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eFIGzAEAAJwDAAAOAAAAAAAAAAEAIAAAAB4BAABkcnMvZTJv&#10;RG9jLnhtbFBLBQYAAAAABgAGAFkBAABcBQ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Uk78sBAACcAwAADgAAAGRycy9lMm9Eb2MueG1srVNNrtMwEN4jcQfL&#10;e+q0C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Q1JO/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rgncs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mq4J3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eomcsBAACc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53qJn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cEmssBAACc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0s&#10;y1WVOtR7qDHx0WNqHD64Afdm9gM6k/BBBpO+KIlgHPt7uvRXDJHw9KhaVVWJIY6x+YL4xdNzHyB+&#10;FM6QZDQ04ABzX9nxHuKYOqekatbdKa3zELX9x4GYyVMk7iPHZMVhN0yCdq49oZ4eZ99Qi6tOif5k&#10;sbVpTWYjzMZuNg4+qH2H1JaZF/jbQ0QSmVuqMMJOhXFoWd20YGkrnt9z1t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0nBJr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qfLMsBAACc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cqnyz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5v9B8kBAACdAwAADgAAAGRycy9lMm9Eb2MueG1srVNNrtMwEN4jcQfL&#10;e+q0SK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BZvAlriuMWNX75/u/z4dfn5lSyr&#10;l8WiPkCNnQ8Be9Pwxg/Ynq3LecBkVj6oaPMbNRGsI9r5arAcEhH5o/Vqva6wJLA2HxCH3T4PEdJb&#10;6S3JQUMjbrAYy0/vIY2tc0ue5vy9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m/0H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Zmsc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y9Si3kOFmU8ec+Nw5wZMn/2AzqR8aINJX9REMI4NPl0aLIdIRHq0Wq5WBYYExuYL4rPn5z5A&#10;fC+dIcmoacAJ5sby4yPEMXVOSdWsu1da5ylq+5cDMZOHJe4jx2TFYTdMgnauOaGeHodfU4u7Tol+&#10;sNjbtCezEWZjNxsHH9S+Q2pl5gX+9hCRROaWKoywU2GcWlY3bVhaiz/vOev5r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lmax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宿迁市民政局</w:t>
    </w:r>
    <w:r>
      <w:t>2023年度部门决算公开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CF31BE"/>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14862</Words>
  <Characters>18589</Characters>
  <Lines>58</Lines>
  <Paragraphs>16</Paragraphs>
  <TotalTime>7</TotalTime>
  <ScaleCrop>false</ScaleCrop>
  <LinksUpToDate>false</LinksUpToDate>
  <CharactersWithSpaces>19213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sq</cp:lastModifiedBy>
  <dcterms:modified xsi:type="dcterms:W3CDTF">2024-09-14T08:30:57Z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5BE684D5404842168E9542AB6FDD419E</vt:lpwstr>
  </property>
  <property fmtid="{D5CDD505-2E9C-101B-9397-08002B2CF9AE}" pid="5" name="KSOProductBuildVer">
    <vt:lpwstr>2052-11.1.0.12598</vt:lpwstr>
  </property>
  <property fmtid="{D5CDD505-2E9C-101B-9397-08002B2CF9AE}" pid="6" name="LastSaved">
    <vt:filetime>2021-04-15T00:00:00Z</vt:filetime>
  </property>
</Properties>
</file>