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hint="eastAsia" w:ascii="仿宋" w:hAnsi="仿宋" w:eastAsia="仿宋" w:cs="仿宋"/>
                <w:b/>
                <w:bCs/>
                <w:color w:val="FF0000"/>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宿迁市民政精神病人福利服务指导中心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华文仿宋" w:hAnsi="华文仿宋" w:eastAsia="华文仿宋" w:cs="仿宋"/>
          <w:sz w:val="10"/>
        </w:rPr>
      </w:pPr>
    </w:p>
    <w:p>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hint="eastAsia" w:ascii="仿宋" w:hAnsi="仿宋" w:eastAsia="仿宋" w:cs="仿宋"/>
          <w:sz w:val="27"/>
        </w:rPr>
      </w:pPr>
    </w:p>
    <w:p>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单位决算表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单位决算情况说明</w:t>
      </w:r>
    </w:p>
    <w:p>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华文仿宋" w:hAnsi="华文仿宋" w:eastAsia="华文仿宋" w:cs="仿宋"/>
          <w:sz w:val="14"/>
        </w:rPr>
      </w:pPr>
    </w:p>
    <w:p>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指导全市民政系统精神卫生福利服务及困境精神障碍患者兜底保障服务监管全市民政精神福利服务机构（医院）及民政精神病人救治、救助、康复和医疗服务。</w:t>
      </w:r>
    </w:p>
    <w:p>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本单位无内设机构。本单位无下属单位。</w:t>
      </w: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2023年，市民政精神病人福利服务指导中心（市民政精神卫生医院）在市民政局正确领导下，围绕主责主业，主要做好以下三方面工作，提升民政精神病人保障水平：</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是实施民政精神病人兜底保障。为进一步提升民政精神病人保障水平，根据《关于实施政府购买服务提升民政精神病人保障水平的请示》，自2022年下半年起，依托宿迁第三医院，采取政府购买服务方式，对中心城区低保对象中的重度精神障碍患者个人床位自付费用，实行政府兜底保障。今年与第三医院签订了宿迁市民政精神病人保障政府购买服务采购合同，上半年共85名民政精神病人纳入兜底保障，合计住院11193天，支付床位费21万元。</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是开展特困精神障碍患者集中康复照护。根据市民政局、市委政法委、市公安局等7部门出台《关于开展特困精神障碍患者集中康复照护的通知》。按照保障质量、方便患者的原则，对本市户籍特困人员中残疾等级为一、二级的重度精神障碍患者，提供救治、康复、护理和照料等服务。中心城区范围内的特困精神障碍患者在市第三医院实行统一康复治疗，三县分别负责本地特困精神障碍患者集中康复照护工作。坚持自愿原则，由特困人员及监护人自愿选择，对不愿意到机构集中康复照护的，落实特困及精神卫生相关工作，明确专人加强照料服务管理。目前，宿迁第三医院已对中心城区有意愿的特困精神障碍患者开展集中康复照护工作，救治、康复、护理和照护等服务正在有序开展。目前，市辖区13名特困精神病人已纳入保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是加快推进“精康融合行动”。根据《宿迁市“精康融合行动”实施方案（2023—2025年）》，指导县区建设5个精神障碍社区服务点。其中泗洪县脑科医院精神障碍康复服务点按照省级精神障碍社区康复服务示范点要求开展项目建设工作，组织管理服务团队外出考察学习，提升康复能力水平，确保社区康复服务项目取得实效。宿城区蔡集镇精神障碍社区康复服务点面积400平方米，可同时为20名服务对象提供康复服务。市经开区黄河街道精神障碍社区康复服务点面积300平方米，站点内包含有心理咨询室、康复活动区、职业康复区、体能锻炼室、多功能活动室等，可同时容纳超过10名服务对象进行康复活动。湖滨新区皂河镇精神障碍康复服务点设在黄墩医院综合楼三楼，占地面积200平方米，设置康复活动区、心理咨询室、康复训练室、宣泄室等功能区域。配备康复治疗师和心理咨询师2人，护士2人，护理员2人。洋河新区第一医院精神康复示范点占地面积共400余平方米，共有床位51张，配备医务人员9名。设置休息室、患者松弛暗示室、心理咨询室、活动室等各功能室。</w:t>
      </w:r>
    </w:p>
    <w:p>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仿宋" w:hAnsi="仿宋" w:eastAsia="仿宋" w:cs="仿宋"/>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宿迁市民政精神病人福利服务指导中心</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宿迁市民政精神病人福利服务指导中心</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63.71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63.71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63.71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63.71</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63.71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63.71</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63.71</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63.71</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社会福利事业单位</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63.71</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63.71</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715"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2081005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社会福利事业单位</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63.71</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63.71</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63.71</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63.71</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63.71</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63.71</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63.71</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63.71</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社会福利事业单位</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60.38</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2081005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社会福利事业单位</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63.71</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60.38</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pPr>
        <w:spacing w:before="25"/>
        <w:ind w:left="440" w:leftChars="200"/>
        <w:jc w:val="both"/>
        <w:rPr>
          <w:rFonts w:hint="eastAsia" w:ascii="仿宋" w:hAnsi="仿宋" w:eastAsia="仿宋" w:cs="仿宋"/>
          <w:lang w:val="en-US"/>
        </w:rPr>
      </w:pPr>
      <w:r>
        <w:rPr>
          <w:rFonts w:ascii="仿宋" w:hAnsi="仿宋" w:eastAsia="仿宋" w:cs="仿宋"/>
        </w:rPr>
        <w:t>本单位无政府性基金预算收入支出决算，故本表为空。</w:t>
      </w:r>
    </w:p>
    <w:p>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宿迁市民政精神病人福利服务指导中心</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w:t>
      </w:r>
    </w:p>
    <w:p>
      <w:pPr>
        <w:ind w:left="440" w:leftChars="200"/>
        <w:jc w:val="both"/>
        <w:rPr>
          <w:rFonts w:hint="eastAsia" w:ascii="仿宋" w:hAnsi="仿宋" w:eastAsia="仿宋" w:cs="仿宋"/>
          <w:lang w:val="en-US"/>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p>
    <w:p>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2023年度收入、支出决算总计63.71万元。与上年相比，收、支总计各增加63.24万元，增长13,455.32%。其中：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（一）收入决算总计63.71万元。包括：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1.本年收入决算合计63.71万元。与上年相比，增加63.24万元，增长13,455.32%，变动原因：上年是在局本级一起核算，年底才分单位核算。</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（二）支出决算总计63.71万元。包括：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1.本年支出决算合计63.71万元。与上年相比，增加63.24万元，增长13,455.32%，变动原因：上年是在局本级一起核算，年底才分单位核算。</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63.71万元，其中：财政拨款收入63.71万元，占100%；上级补助收入0万元，占0%；财政专户管理教育收费0万元，占0%；事业收入（不含专户管理教育收费）0万元，占0%；经营收入0万元，占0%；附属单位上缴收入0万元，占0%；其他收入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2023年度本年支出决算合计63.71万元，其中：基本支出63.71万元，占100%；项目支出0万元，占0%；上缴上级支出0万元，占0%；经营支出0万元，占0%；对附属单位补助支出0万元，占0%。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2023年度财政拨款收入、支出决算总计63.71万元。与上年相比，收、支总计各增加63.24万元，增长13,455.32%，变动原因：上年是在局本级一起核算，年底才分单位核算。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2023年度财政拨款支出决算63.71万元，占本年支出合计的100%。与2023年度财政拨款支出年初预算61.07万元相比，完成年初预算的104.32%。其中：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社会福利（款）社会福利事业单位（项）。年初预算61.07万元，支出决算63.71万元，完成年初预算的104.32%。决算数与年初预算数的差异原因：增人增资是财政局直接下达，年初预算中不包含。</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2023年度财政拨款基本支出决算63.71万元，其中：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（一）人员经费60.38万元。</w:t>
      </w:r>
      <w:r>
        <w:rPr>
          <w:rFonts w:ascii="仿宋" w:hAnsi="仿宋" w:eastAsia="仿宋" w:cs="仿宋"/>
        </w:rPr>
        <w:t>主要包括：基本工资、津贴补贴、绩效工资、机关事业单位基本养老保险缴费、职业年金缴费、职工基本医疗保险缴费、其他社会保障缴费、住房公积金、其他工资福利支出。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（二）公用经费3.33万元。</w:t>
      </w:r>
      <w:r>
        <w:rPr>
          <w:rFonts w:ascii="仿宋" w:hAnsi="仿宋" w:eastAsia="仿宋" w:cs="仿宋"/>
        </w:rPr>
        <w:t>主要包括：办公费、差旅费、劳务费、工会经费、福利费。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2023年度一般公共预算财政拨款支出决算63.71万元。与上年相比，增加63.24万元，增长13,455.32%，变动原因：上年是在局本级一起核算，年底才分单位核算。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2023年度一般公共预算财政拨款基本支出决算63.71万元，其中：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（一）人员经费60.38万元。</w:t>
      </w:r>
      <w:r>
        <w:rPr>
          <w:rFonts w:ascii="仿宋" w:hAnsi="仿宋" w:eastAsia="仿宋" w:cs="仿宋"/>
        </w:rPr>
        <w:t>主要包括：基本工资、津贴补贴、绩效工资、机关事业单位基本养老保险缴费、职业年金缴费、职工基本医疗保险缴费、其他社会保障缴费、住房公积金、其他工资福利支出。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（二）公用经费3.33万元。</w:t>
      </w:r>
      <w:r>
        <w:rPr>
          <w:rFonts w:ascii="仿宋" w:hAnsi="仿宋" w:eastAsia="仿宋" w:cs="仿宋"/>
        </w:rPr>
        <w:t>主要包括：办公费、差旅费、劳务费、工会经费、福利费。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2023年度财政拨款“三公”经费支出决算0万元（其中：一般公共预算支出0万元；政府性基金预算支出0万元；国有资本经营预算支出0万元）。与上年决算数相同。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2023年度机关运行经费支出决算0万元（其中：一般公共预算支出0万元；政府性基金预算支出0万元；国有资本经营预算支出0万元）。与上年决算数相同。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2023年度政府采购支出总额0万元，其中：政府采购货物支出0万元、政府采购工程支出0万元、政府采购服务支出0万元。政府采购授予中小企业合同金额0万元，其中：授予小微企业合同金额0万元。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2023年度，本单位共0个项目开展了财政重点绩效评价，涉及财政性资金合计0万元；本单位开展单位整体支出财政重点绩效评价，涉及财政性资金63.71万元。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本单位共对2023年度已实施完成的0个项目开展了绩效自评价，涉及财政性资金合计0万元；本单位共开展1项单位整体支出绩效自评价，涉及财政性资金合计63.71万元。</w:t>
      </w:r>
    </w:p>
    <w:p>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hint="eastAsia"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十九、社会保障和就业支出(类)社会福利(款)社会福利事业单位(项)</w:t>
      </w:r>
      <w:r>
        <w:rPr>
          <w:rFonts w:ascii="仿宋" w:hAnsi="仿宋" w:eastAsia="仿宋" w:cs="仿宋"/>
          <w:b/>
        </w:rPr>
        <w:t>：</w:t>
      </w:r>
      <w:r>
        <w:rPr>
          <w:rFonts w:hint="eastAsia" w:ascii="仿宋" w:hAnsi="仿宋" w:eastAsia="仿宋" w:cs="仿宋"/>
        </w:rPr>
        <w:t>反映民政部门举办的社会福利事业单位的支出，以及对集体社会福利事业单位的补助费。</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a6scwBAACd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5CSYnlBid+/v7t/OPX+edX&#10;sizelqlFvYcKM5885sbhzg2YPvsBnUn50AaTvqiJYBwbfLo0WA6RiPRoVa5WBYYExuYL4rPn5z5A&#10;fC+dIcmoacAJ5sby4yPEMXVOSdWsu1da5ylq+5cDMZOHJe4jx2TFYTdMgnauOaGeHodfU4u7Tol+&#10;sNjbtCezEWZjNxsHH9S+Q2rLzAv87SEiicwtVRhhp8I4taxu2rC0Fn/ec9b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Khrqx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shB8sBAACd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uAlLSiw3OPHz71/nP//Of3+S&#10;ebFcphZ1HkrMvPeYG/sPrsf0yQ/oTMr7Jpj0RU0E49jg06XBso9EpEerxWpVYEhgbLogPnt47gPE&#10;j9IZkoyKBpxgbiw/foY4pE4pqZp1d0rrPEVtnzgQM3lY4j5wTFbsd/0oaOfqE+rpcPgVtbjrlOhP&#10;Fnub9mQywmTsJuPgg9q3SG2eeYG/PUQkkbmlCgPsWBinltWNG5bW4vE9Zz38VZ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CLIQ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YCsMsBAACdAwAADgAAAGRycy9lMm9Eb2MueG1srVPNjtMwEL4j8Q6W&#10;79RpWa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5xE24ocdzixC/fv11+/Lr8/EqW&#10;1cub3KI+QI2Z9wFz0/DGD5g++wGdWfmgos1f1EQwjg0+Xxssh0REfrRerdcVhgTG5gvis4fnIUJ6&#10;K70l2WhoxAmWxvLTe0hj6pySqzl/p40pUzTuLwdiZg/L3EeO2UrDfpgE7X17Rj09Dr+hDnedEvPO&#10;YW/znsxGnI39bBxD1IcOqS0LLwivjwlJFG65wgg7FcapFXXThuW1+PNesh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SmAr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IdqswBAACd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BjfhNSWWG5z4+fu3849f559f&#10;ybK4KVOLeg8VZj54zI3DOzdg+uwHdCblQxtM+qImgnFs8OnSYDlEItKjclWWBYYExuYL4rOn5z5A&#10;vJfOkGTUNOAEc2P58QPEMXVOSdWsu1Na5ylq+5cDMZOHJe4jx2TFYTdMgnauOaGeHodfU4u7Tol+&#10;b7G3aU9mI8zGbjYOPqh9h9SW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z0h2q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hSBswBAACcAwAADgAAAGRycy9lMm9Eb2MueG1srVNLbtswEN0XyB0I&#10;7mNKR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TU1vKLHc4MDPP76ff/4+//pG&#10;yuKmTB3qPVSY+OgxNQ7v3YB7M/sBnUn40AaTviiJYBz7e7r0Vw6RiPRotVytCgwJjM0XxGdPz32A&#10;+EE6Q5JR04ADzH3lxweIY+qckqpZd6e0zkPU9i8HYiYPS9xHjsmKw26YBO1cc0I9Pc6+phZXnRJ9&#10;b7G1aU1mI8zGbjYOPqh9h9TKzAv8u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eFIGzAEAAJwDAAAOAAAAAAAAAAEAIAAAAB4BAABkcnMvZTJv&#10;RG9jLnhtbFBLBQYAAAAABgAGAFkBAABcBQ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Uk78sBAACcAwAADgAAAGRycy9lMm9Eb2MueG1srVNNrtMwEN4jcQfL&#10;e+q0CF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Q1JO/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rgncs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dia/PcF/i7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mq4J3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eomcsBAACc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53qJn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cEmssBAACc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0s&#10;y1WVOtR7qDHx0WNqHD64Afdm9gM6k/BBBpO+KIlgHPt7uvRXDJHw9KhaVVWJIY6x+YL4xdNzHyB+&#10;FM6QZDQ04ABzX9nxHuKYOqekatbdKa3zELX9x4GYyVMk7iPHZMVhN0yCdq49oZ4eZ99Qi6tOif5k&#10;sbVpTWYjzMZuNg4+qH2H1JaZF/jbQ0QSmVuqMMJOhXFoWd20YGkrnt9z1t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0nBJr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qfLMsBAACc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cqnyz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5v9B8kBAACdAwAADgAAAGRycy9lMm9Eb2MueG1srVNNrtMwEN4jcQfL&#10;e+q0SK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BZvAlriuMWNX75/u/z4dfn5lSyr&#10;l8WiPkCNnQ8Be9Pwxg/Ynq3LecBkVj6oaPMbNRGsI9r5arAcEhH5o/Vqva6wJLA2HxCH3T4PEdJb&#10;6S3JQUMjbrAYy0/vIY2tc0ue5vy9NqZs0bi/EoiZM+zGMUdp2A8T8b1vz6inx+U31OFdp8S8c+gt&#10;8ktzEOdgPwfHEPWhQ2rLwgvC62NCEoVbnjDCToNxa0XddMPytfjzXLpu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m/0H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ZmscwBAACd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Zvy9Si3kOFmU8ec+Nw5wZMn/2AzqR8aINJX9REMI4NPl0aLIdIRHq0Wq5WBYYExuYL4rPn5z5A&#10;fC+dIcmoacAJ5sby4yPEMXVOSdWsu1da5ylq+5cDMZOHJe4jx2TFYTdMgnauOaGeHodfU4u7Tol+&#10;sNjbtCezEWZjNxsHH9S+Q2pl5gX+9hCRROaWKoywU2GcWlY3bVhaiz/vOev5r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Vlmax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宿迁市民政精神病人福利服务指导中心</w:t>
    </w:r>
    <w:r>
      <w:t>2023年度单位决算公开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96EF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10347</Words>
  <Characters>12063</Characters>
  <Lines>58</Lines>
  <Paragraphs>16</Paragraphs>
  <TotalTime>7</TotalTime>
  <ScaleCrop>false</ScaleCrop>
  <LinksUpToDate>false</LinksUpToDate>
  <CharactersWithSpaces>12527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sq</cp:lastModifiedBy>
  <dcterms:modified xsi:type="dcterms:W3CDTF">2024-09-14T01:23:59Z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C9A71AF2DF4D46D7B1CAAF1EFE683A0E</vt:lpwstr>
  </property>
  <property fmtid="{D5CDD505-2E9C-101B-9397-08002B2CF9AE}" pid="5" name="KSOProductBuildVer">
    <vt:lpwstr>2052-11.1.0.12598</vt:lpwstr>
  </property>
  <property fmtid="{D5CDD505-2E9C-101B-9397-08002B2CF9AE}" pid="6" name="LastSaved">
    <vt:filetime>2021-04-15T00:00:00Z</vt:filetime>
  </property>
</Properties>
</file>